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288BE" w14:textId="4A5B8976" w:rsidR="004D6F48" w:rsidRPr="00F45F8F" w:rsidRDefault="000F03D0" w:rsidP="004D6F48">
      <w:pPr>
        <w:jc w:val="center"/>
        <w:rPr>
          <w:rFonts w:ascii="Century Supra A" w:hAnsi="Century Supra A"/>
          <w:sz w:val="26"/>
          <w:szCs w:val="26"/>
        </w:rPr>
      </w:pPr>
      <w:r>
        <w:rPr>
          <w:rFonts w:ascii="Century Supra A" w:hAnsi="Century Supra A"/>
          <w:noProof/>
          <w:sz w:val="26"/>
          <w:szCs w:val="26"/>
        </w:rPr>
        <w:drawing>
          <wp:inline distT="0" distB="0" distL="0" distR="0" wp14:anchorId="67300A6D" wp14:editId="27F3ADB4">
            <wp:extent cx="99060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61121" w14:textId="357ABF9D" w:rsidR="004D6F48" w:rsidRPr="00F45F8F" w:rsidRDefault="004D6F48" w:rsidP="00063C69">
      <w:pPr>
        <w:spacing w:after="0"/>
        <w:jc w:val="center"/>
        <w:rPr>
          <w:rFonts w:ascii="Century Supra A" w:hAnsi="Century Supra A"/>
          <w:bCs/>
          <w:caps/>
          <w:sz w:val="22"/>
          <w:szCs w:val="22"/>
        </w:rPr>
      </w:pPr>
      <w:r w:rsidRPr="00F45F8F">
        <w:rPr>
          <w:rFonts w:ascii="Century Supra A" w:hAnsi="Century Supra A"/>
          <w:bCs/>
          <w:caps/>
          <w:sz w:val="22"/>
          <w:szCs w:val="22"/>
        </w:rPr>
        <w:t>The Business Court of Texas,</w:t>
      </w:r>
      <w:r w:rsidR="00063C69" w:rsidRPr="00F45F8F">
        <w:rPr>
          <w:rFonts w:ascii="Century Supra A" w:hAnsi="Century Supra A"/>
          <w:bCs/>
          <w:caps/>
          <w:sz w:val="22"/>
          <w:szCs w:val="22"/>
        </w:rPr>
        <w:t xml:space="preserve"> Eighth</w:t>
      </w:r>
      <w:r w:rsidRPr="00F45F8F">
        <w:rPr>
          <w:rFonts w:ascii="Century Supra A" w:hAnsi="Century Supra A"/>
          <w:bCs/>
          <w:caps/>
          <w:sz w:val="22"/>
          <w:szCs w:val="22"/>
        </w:rPr>
        <w:t xml:space="preserve"> Division</w:t>
      </w:r>
    </w:p>
    <w:p w14:paraId="7B2218E1" w14:textId="77777777" w:rsidR="00063C69" w:rsidRPr="00F45F8F" w:rsidRDefault="00063C69" w:rsidP="00063C69">
      <w:pPr>
        <w:spacing w:after="0"/>
        <w:jc w:val="center"/>
        <w:rPr>
          <w:rFonts w:ascii="Century Supra A" w:hAnsi="Century Supra A"/>
          <w:b/>
          <w:bCs/>
          <w:sz w:val="26"/>
          <w:szCs w:val="26"/>
        </w:rPr>
      </w:pPr>
    </w:p>
    <w:tbl>
      <w:tblPr>
        <w:tblW w:w="9733" w:type="dxa"/>
        <w:tblLook w:val="04A0" w:firstRow="1" w:lastRow="0" w:firstColumn="1" w:lastColumn="0" w:noHBand="0" w:noVBand="1"/>
      </w:tblPr>
      <w:tblGrid>
        <w:gridCol w:w="4518"/>
        <w:gridCol w:w="540"/>
        <w:gridCol w:w="4675"/>
      </w:tblGrid>
      <w:tr w:rsidR="004D6F48" w:rsidRPr="00F45F8F" w14:paraId="17D859BB" w14:textId="77777777" w:rsidTr="00A26FD9">
        <w:tc>
          <w:tcPr>
            <w:tcW w:w="4518" w:type="dxa"/>
          </w:tcPr>
          <w:p w14:paraId="6EDBF30E" w14:textId="77777777" w:rsidR="004D6F48" w:rsidRPr="00F45F8F" w:rsidRDefault="004D6F48" w:rsidP="000750FB">
            <w:pPr>
              <w:spacing w:after="0"/>
              <w:jc w:val="left"/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[Plaintiff(s)],</w:t>
            </w:r>
          </w:p>
          <w:p w14:paraId="070858A6" w14:textId="77777777" w:rsidR="004D6F48" w:rsidRPr="00F45F8F" w:rsidRDefault="004D6F48" w:rsidP="000750FB">
            <w:pPr>
              <w:spacing w:after="0"/>
              <w:ind w:left="705"/>
              <w:jc w:val="left"/>
              <w:rPr>
                <w:rFonts w:ascii="Century Supra A" w:eastAsia="Calibri" w:hAnsi="Century Supra A"/>
                <w:i/>
                <w:iCs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i/>
                <w:iCs/>
                <w:sz w:val="26"/>
                <w:szCs w:val="26"/>
              </w:rPr>
              <w:t>Plaintiff(s),</w:t>
            </w:r>
          </w:p>
          <w:p w14:paraId="663D95D2" w14:textId="77777777" w:rsidR="004D6F48" w:rsidRPr="00F45F8F" w:rsidRDefault="004D6F48" w:rsidP="000750FB">
            <w:pPr>
              <w:spacing w:after="0"/>
              <w:ind w:hanging="15"/>
              <w:jc w:val="left"/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v.</w:t>
            </w:r>
          </w:p>
          <w:p w14:paraId="63A977FF" w14:textId="77777777" w:rsidR="004D6F48" w:rsidRPr="00F45F8F" w:rsidRDefault="004D6F48" w:rsidP="000750FB">
            <w:pPr>
              <w:spacing w:after="0"/>
              <w:ind w:hanging="15"/>
              <w:jc w:val="left"/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[Defendant(s)],</w:t>
            </w:r>
          </w:p>
          <w:p w14:paraId="776D6240" w14:textId="77777777" w:rsidR="004D6F48" w:rsidRPr="00F45F8F" w:rsidRDefault="004D6F48" w:rsidP="000750FB">
            <w:pPr>
              <w:spacing w:after="0"/>
              <w:ind w:left="706"/>
              <w:jc w:val="left"/>
              <w:rPr>
                <w:rFonts w:ascii="Century Supra A" w:eastAsia="Calibri" w:hAnsi="Century Supra A"/>
                <w:i/>
                <w:iCs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i/>
                <w:iCs/>
                <w:sz w:val="26"/>
                <w:szCs w:val="26"/>
              </w:rPr>
              <w:t>Defendant(s)</w:t>
            </w:r>
            <w:r w:rsidR="00A26FD9" w:rsidRPr="00F45F8F">
              <w:rPr>
                <w:rFonts w:ascii="Century Supra A" w:eastAsia="Calibri" w:hAnsi="Century Supra A"/>
                <w:i/>
                <w:iCs/>
                <w:sz w:val="26"/>
                <w:szCs w:val="26"/>
              </w:rPr>
              <w:t>.</w:t>
            </w:r>
          </w:p>
        </w:tc>
        <w:tc>
          <w:tcPr>
            <w:tcW w:w="540" w:type="dxa"/>
          </w:tcPr>
          <w:p w14:paraId="3A5F31AE" w14:textId="77777777" w:rsidR="004D6F48" w:rsidRPr="00F45F8F" w:rsidRDefault="004D6F48" w:rsidP="00297BA4">
            <w:pPr>
              <w:spacing w:after="0"/>
              <w:jc w:val="center"/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§</w:t>
            </w:r>
          </w:p>
          <w:p w14:paraId="7101A092" w14:textId="77777777" w:rsidR="004D6F48" w:rsidRPr="00F45F8F" w:rsidRDefault="004D6F48" w:rsidP="00297BA4">
            <w:pPr>
              <w:spacing w:after="0"/>
              <w:jc w:val="center"/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§</w:t>
            </w:r>
          </w:p>
          <w:p w14:paraId="667A025D" w14:textId="77777777" w:rsidR="004D6F48" w:rsidRPr="00F45F8F" w:rsidRDefault="004D6F48" w:rsidP="00297BA4">
            <w:pPr>
              <w:spacing w:after="0"/>
              <w:jc w:val="center"/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§</w:t>
            </w:r>
          </w:p>
          <w:p w14:paraId="71B99767" w14:textId="77777777" w:rsidR="004D6F48" w:rsidRPr="00F45F8F" w:rsidRDefault="004D6F48" w:rsidP="00297BA4">
            <w:pPr>
              <w:spacing w:after="0"/>
              <w:jc w:val="center"/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§</w:t>
            </w:r>
          </w:p>
          <w:p w14:paraId="77F240A7" w14:textId="77777777" w:rsidR="004D6F48" w:rsidRPr="00F45F8F" w:rsidRDefault="004D6F48" w:rsidP="00A26FD9">
            <w:pPr>
              <w:spacing w:after="0"/>
              <w:jc w:val="center"/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§</w:t>
            </w:r>
          </w:p>
        </w:tc>
        <w:tc>
          <w:tcPr>
            <w:tcW w:w="4675" w:type="dxa"/>
          </w:tcPr>
          <w:p w14:paraId="23A738C9" w14:textId="77777777" w:rsidR="004D6F48" w:rsidRPr="00F45F8F" w:rsidRDefault="004D6F48" w:rsidP="00297BA4">
            <w:pPr>
              <w:spacing w:after="0"/>
              <w:jc w:val="left"/>
              <w:rPr>
                <w:rFonts w:ascii="Century Supra A" w:eastAsia="Calibri" w:hAnsi="Century Supra A"/>
                <w:sz w:val="26"/>
                <w:szCs w:val="26"/>
              </w:rPr>
            </w:pPr>
          </w:p>
          <w:p w14:paraId="613A4312" w14:textId="77777777" w:rsidR="004D6F48" w:rsidRPr="00F45F8F" w:rsidRDefault="004D6F48" w:rsidP="00297BA4">
            <w:pPr>
              <w:spacing w:after="0"/>
              <w:jc w:val="left"/>
              <w:rPr>
                <w:rFonts w:ascii="Century Supra A" w:eastAsia="Calibri" w:hAnsi="Century Supra A"/>
                <w:sz w:val="26"/>
                <w:szCs w:val="26"/>
              </w:rPr>
            </w:pPr>
          </w:p>
          <w:p w14:paraId="132BF165" w14:textId="77777777" w:rsidR="004D6F48" w:rsidRPr="00F45F8F" w:rsidRDefault="004D6F48" w:rsidP="00297BA4">
            <w:pPr>
              <w:spacing w:after="0"/>
              <w:jc w:val="left"/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Cause No. [</w:t>
            </w:r>
            <w:r>
              <w:rPr>
                <w:rFonts w:ascii="Century Supra A" w:eastAsia="Calibri" w:hAnsi="Century Supra A"/>
                <w:sz w:val="26"/>
                <w:szCs w:val="26"/>
                <w:highlight w:val="lightGray"/>
              </w:rPr>
              <w:t>______________</w:t>
            </w:r>
            <w:r w:rsidRPr="00F45F8F">
              <w:rPr>
                <w:rFonts w:ascii="Century Supra A" w:eastAsia="Calibri" w:hAnsi="Century Supra A"/>
                <w:sz w:val="26"/>
                <w:szCs w:val="26"/>
              </w:rPr>
              <w:t>]</w:t>
            </w:r>
          </w:p>
        </w:tc>
      </w:tr>
    </w:tbl>
    <w:p w14:paraId="61F70A96" w14:textId="77777777" w:rsidR="004D6F48" w:rsidRPr="00F45F8F" w:rsidRDefault="004D6F48" w:rsidP="004D6F48">
      <w:pPr>
        <w:jc w:val="center"/>
        <w:rPr>
          <w:rFonts w:ascii="Century Supra A" w:hAnsi="Century Supra A"/>
          <w:sz w:val="26"/>
          <w:szCs w:val="26"/>
        </w:rPr>
      </w:pPr>
      <w:r w:rsidRPr="00F45F8F">
        <w:rPr>
          <w:rFonts w:ascii="Times New Roman" w:hAnsi="Times New Roman"/>
          <w:sz w:val="26"/>
          <w:szCs w:val="26"/>
        </w:rPr>
        <w:t>═══════════════════════════════════════</w:t>
      </w:r>
    </w:p>
    <w:p w14:paraId="5D5E0A69" w14:textId="0C22F9BC" w:rsidR="004D6F48" w:rsidRPr="00904E79" w:rsidRDefault="00867432" w:rsidP="004D6F48">
      <w:pPr>
        <w:jc w:val="center"/>
        <w:rPr>
          <w:rFonts w:ascii="Century Supra A" w:hAnsi="Century Supra A"/>
          <w:caps/>
          <w:sz w:val="26"/>
          <w:szCs w:val="26"/>
        </w:rPr>
      </w:pPr>
      <w:r w:rsidRPr="00904E79">
        <w:rPr>
          <w:rFonts w:ascii="Century Supra A" w:hAnsi="Century Supra A"/>
          <w:b/>
          <w:bCs/>
          <w:caps/>
          <w:sz w:val="26"/>
          <w:szCs w:val="26"/>
        </w:rPr>
        <w:t xml:space="preserve">Proposed </w:t>
      </w:r>
      <w:r w:rsidR="00225E43" w:rsidRPr="00904E79">
        <w:rPr>
          <w:rFonts w:ascii="Century Supra A" w:hAnsi="Century Supra A"/>
          <w:b/>
          <w:bCs/>
          <w:caps/>
          <w:sz w:val="26"/>
          <w:szCs w:val="26"/>
        </w:rPr>
        <w:t xml:space="preserve">Scheduling </w:t>
      </w:r>
      <w:r w:rsidR="004D6F48" w:rsidRPr="00904E79">
        <w:rPr>
          <w:rFonts w:ascii="Century Supra A" w:hAnsi="Century Supra A"/>
          <w:b/>
          <w:bCs/>
          <w:caps/>
          <w:sz w:val="26"/>
          <w:szCs w:val="26"/>
        </w:rPr>
        <w:t>Order</w:t>
      </w:r>
    </w:p>
    <w:p w14:paraId="7BC249E3" w14:textId="77777777" w:rsidR="00480A18" w:rsidRPr="00F45F8F" w:rsidRDefault="004D6F48" w:rsidP="00DC6C6E">
      <w:pPr>
        <w:spacing w:after="240"/>
        <w:jc w:val="center"/>
        <w:rPr>
          <w:rFonts w:ascii="Century Supra A" w:hAnsi="Century Supra A"/>
          <w:sz w:val="26"/>
          <w:szCs w:val="26"/>
        </w:rPr>
      </w:pPr>
      <w:r w:rsidRPr="00F45F8F">
        <w:rPr>
          <w:rFonts w:ascii="Times New Roman" w:hAnsi="Times New Roman"/>
          <w:sz w:val="26"/>
          <w:szCs w:val="26"/>
        </w:rPr>
        <w:t>═══════════════════════════════════════</w:t>
      </w:r>
    </w:p>
    <w:p w14:paraId="6799914F" w14:textId="01CA0CE7" w:rsidR="00B94F01" w:rsidRPr="00F45F8F" w:rsidRDefault="00225E43" w:rsidP="00B94F01">
      <w:pPr>
        <w:rPr>
          <w:rFonts w:ascii="Century Supra A" w:hAnsi="Century Supra A"/>
          <w:sz w:val="26"/>
          <w:szCs w:val="26"/>
        </w:rPr>
      </w:pPr>
      <w:r w:rsidRPr="00F45F8F">
        <w:rPr>
          <w:rFonts w:ascii="Century Supra A" w:hAnsi="Century Supra A"/>
          <w:sz w:val="26"/>
          <w:szCs w:val="26"/>
        </w:rPr>
        <w:tab/>
      </w:r>
      <w:r w:rsidR="00AD04EB" w:rsidRPr="00F45F8F">
        <w:rPr>
          <w:rFonts w:ascii="Century Supra A" w:hAnsi="Century Supra A"/>
          <w:sz w:val="26"/>
          <w:szCs w:val="26"/>
        </w:rPr>
        <w:t>Unless otherwise specified, t</w:t>
      </w:r>
      <w:r w:rsidR="00B94F01" w:rsidRPr="00F45F8F">
        <w:rPr>
          <w:rFonts w:ascii="Century Supra A" w:hAnsi="Century Supra A"/>
          <w:sz w:val="26"/>
          <w:szCs w:val="26"/>
        </w:rPr>
        <w:t xml:space="preserve">his action shall be governed by the laws of </w:t>
      </w:r>
      <w:r w:rsidR="00F2009F">
        <w:rPr>
          <w:rFonts w:ascii="Century Supra A" w:hAnsi="Century Supra A"/>
          <w:sz w:val="26"/>
          <w:szCs w:val="26"/>
        </w:rPr>
        <w:t xml:space="preserve">the </w:t>
      </w:r>
      <w:r w:rsidR="00AD04EB" w:rsidRPr="00F45F8F">
        <w:rPr>
          <w:rFonts w:ascii="Century Supra A" w:hAnsi="Century Supra A"/>
          <w:sz w:val="26"/>
          <w:szCs w:val="26"/>
        </w:rPr>
        <w:t>State of Texas, the Texas Rules of Civil Procedure (TRCP), and the Business Court Local Rules</w:t>
      </w:r>
      <w:r w:rsidR="007D2679" w:rsidRPr="00F45F8F">
        <w:rPr>
          <w:rFonts w:ascii="Century Supra A" w:hAnsi="Century Supra A"/>
          <w:sz w:val="26"/>
          <w:szCs w:val="26"/>
        </w:rPr>
        <w:t xml:space="preserve"> (BCLR)</w:t>
      </w:r>
      <w:r w:rsidR="00AD04EB" w:rsidRPr="00F45F8F">
        <w:rPr>
          <w:rFonts w:ascii="Century Supra A" w:hAnsi="Century Supra A"/>
          <w:sz w:val="26"/>
          <w:szCs w:val="26"/>
        </w:rPr>
        <w:t>. This order supplements, rather than displaces, these laws and rules, except the deadlines and discovery limits specified below control over any conflicting deadlines or limits in the TRCP.</w:t>
      </w:r>
    </w:p>
    <w:p w14:paraId="3348DD45" w14:textId="1374DF97" w:rsidR="007675BE" w:rsidRDefault="00F8366F" w:rsidP="007675BE">
      <w:pPr>
        <w:snapToGrid w:val="0"/>
        <w:spacing w:after="240"/>
        <w:ind w:firstLine="720"/>
        <w:rPr>
          <w:rFonts w:ascii="Century Supra A" w:hAnsi="Century Supra A"/>
          <w:sz w:val="26"/>
          <w:szCs w:val="26"/>
        </w:rPr>
      </w:pPr>
      <w:r w:rsidRPr="00F45F8F">
        <w:rPr>
          <w:rFonts w:ascii="Century Supra A" w:hAnsi="Century Supra A"/>
          <w:sz w:val="26"/>
          <w:szCs w:val="26"/>
        </w:rPr>
        <w:t xml:space="preserve">If any deadline falls on a </w:t>
      </w:r>
      <w:r w:rsidR="00AF340D" w:rsidRPr="00F45F8F">
        <w:rPr>
          <w:rFonts w:ascii="Century Supra A" w:hAnsi="Century Supra A"/>
          <w:sz w:val="26"/>
          <w:szCs w:val="26"/>
        </w:rPr>
        <w:t>c</w:t>
      </w:r>
      <w:r w:rsidRPr="00F45F8F">
        <w:rPr>
          <w:rFonts w:ascii="Century Supra A" w:hAnsi="Century Supra A"/>
          <w:sz w:val="26"/>
          <w:szCs w:val="26"/>
        </w:rPr>
        <w:t>ourt holiday, the effective date will be the next non-holiday business day.</w:t>
      </w:r>
      <w:r w:rsidR="004B400A" w:rsidRPr="00F45F8F">
        <w:rPr>
          <w:rFonts w:ascii="Century Supra A" w:hAnsi="Century Supra A"/>
          <w:sz w:val="26"/>
          <w:szCs w:val="26"/>
        </w:rPr>
        <w:t xml:space="preserve"> Any matter not expressly addressed by this order </w:t>
      </w:r>
      <w:r w:rsidR="00AD04EB" w:rsidRPr="00F45F8F">
        <w:rPr>
          <w:rFonts w:ascii="Century Supra A" w:hAnsi="Century Supra A"/>
          <w:sz w:val="26"/>
          <w:szCs w:val="26"/>
        </w:rPr>
        <w:t>is</w:t>
      </w:r>
      <w:r w:rsidR="004B400A" w:rsidRPr="00F45F8F">
        <w:rPr>
          <w:rFonts w:ascii="Century Supra A" w:hAnsi="Century Supra A"/>
          <w:sz w:val="26"/>
          <w:szCs w:val="26"/>
        </w:rPr>
        <w:t xml:space="preserve"> governed by the TRCP.</w:t>
      </w:r>
    </w:p>
    <w:p w14:paraId="7145EDD4" w14:textId="77777777" w:rsidR="00923DC9" w:rsidRPr="00923DC9" w:rsidRDefault="00923DC9" w:rsidP="00923DC9">
      <w:pPr>
        <w:snapToGrid w:val="0"/>
        <w:spacing w:after="240"/>
        <w:ind w:firstLine="720"/>
        <w:rPr>
          <w:rFonts w:ascii="Century Supra A" w:hAnsi="Century Supra A"/>
          <w:sz w:val="26"/>
          <w:szCs w:val="26"/>
        </w:rPr>
      </w:pPr>
      <w:r w:rsidRPr="00923DC9">
        <w:rPr>
          <w:rFonts w:ascii="Century Supra A" w:hAnsi="Century Supra A"/>
          <w:sz w:val="26"/>
          <w:szCs w:val="26"/>
        </w:rPr>
        <w:t>Deadlines marked with an asterisk (*) may be modified by agreement of the parties through a Rule 11 agreement. All other deadlines may be extended only by motion and upon a showing of good cause.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8094"/>
      </w:tblGrid>
      <w:tr w:rsidR="00E66749" w:rsidRPr="00F45F8F" w14:paraId="53C1B6D5" w14:textId="77777777" w:rsidTr="00297BA4">
        <w:tc>
          <w:tcPr>
            <w:tcW w:w="1278" w:type="dxa"/>
          </w:tcPr>
          <w:p w14:paraId="0D5D7377" w14:textId="77777777" w:rsidR="00CD5772" w:rsidRPr="00F45F8F" w:rsidRDefault="00CD5772" w:rsidP="003759B9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6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6"/>
                <w:sz w:val="26"/>
                <w:szCs w:val="26"/>
                <w:highlight w:val="lightGray"/>
              </w:rPr>
              <w:t>[date]</w:t>
            </w:r>
          </w:p>
        </w:tc>
        <w:tc>
          <w:tcPr>
            <w:tcW w:w="8298" w:type="dxa"/>
          </w:tcPr>
          <w:p w14:paraId="55235613" w14:textId="77777777" w:rsidR="00CD5772" w:rsidRPr="00F45F8F" w:rsidRDefault="00CD5772" w:rsidP="00297BA4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J</w:t>
            </w:r>
            <w:r w:rsidR="00FC4506" w:rsidRPr="00F45F8F">
              <w:rPr>
                <w:rFonts w:ascii="Century Supra A" w:hAnsi="Century Supra A"/>
                <w:sz w:val="26"/>
                <w:szCs w:val="26"/>
              </w:rPr>
              <w:t>oinder</w:t>
            </w:r>
            <w:r w:rsidRPr="00F45F8F">
              <w:rPr>
                <w:rFonts w:ascii="Century Supra A" w:hAnsi="Century Supra A"/>
                <w:sz w:val="26"/>
                <w:szCs w:val="26"/>
              </w:rPr>
              <w:t xml:space="preserve"> </w:t>
            </w:r>
          </w:p>
          <w:p w14:paraId="47A9F96F" w14:textId="6E7F5751" w:rsidR="00931F96" w:rsidRPr="00F45F8F" w:rsidRDefault="00CD5772" w:rsidP="00931F96">
            <w:pPr>
              <w:snapToGrid w:val="0"/>
              <w:ind w:left="-14" w:firstLine="14"/>
              <w:rPr>
                <w:rFonts w:ascii="Century Supra A" w:eastAsia="Calibri" w:hAnsi="Century Supra A"/>
                <w:color w:val="000000"/>
                <w:spacing w:val="6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6"/>
                <w:sz w:val="26"/>
                <w:szCs w:val="26"/>
              </w:rPr>
              <w:t xml:space="preserve">All parties must be added and served by this date. </w:t>
            </w:r>
          </w:p>
          <w:p w14:paraId="5ED2EBB1" w14:textId="52B78BBD" w:rsidR="00931F96" w:rsidRPr="00F45F8F" w:rsidRDefault="00CD5772" w:rsidP="00931F96">
            <w:pPr>
              <w:snapToGrid w:val="0"/>
              <w:ind w:left="-14" w:firstLine="14"/>
              <w:rPr>
                <w:rFonts w:ascii="Century Supra A" w:eastAsia="Calibri" w:hAnsi="Century Supra A"/>
                <w:color w:val="000000"/>
                <w:spacing w:val="6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6"/>
                <w:sz w:val="26"/>
                <w:szCs w:val="26"/>
              </w:rPr>
              <w:t>T</w:t>
            </w:r>
            <w:r w:rsidR="00700F18" w:rsidRPr="00F45F8F">
              <w:rPr>
                <w:rFonts w:ascii="Century Supra A" w:eastAsia="Calibri" w:hAnsi="Century Supra A"/>
                <w:color w:val="000000"/>
                <w:spacing w:val="6"/>
                <w:sz w:val="26"/>
                <w:szCs w:val="26"/>
              </w:rPr>
              <w:t xml:space="preserve">he party causing the joinder must provide a copy of the </w:t>
            </w:r>
            <w:r w:rsidR="00690071" w:rsidRPr="00F45F8F">
              <w:rPr>
                <w:rFonts w:ascii="Century Supra A" w:eastAsia="Calibri" w:hAnsi="Century Supra A"/>
                <w:color w:val="000000"/>
                <w:spacing w:val="6"/>
                <w:sz w:val="26"/>
                <w:szCs w:val="26"/>
              </w:rPr>
              <w:t>scheduling</w:t>
            </w:r>
            <w:r w:rsidR="00700F18" w:rsidRPr="00F45F8F">
              <w:rPr>
                <w:rFonts w:ascii="Century Supra A" w:eastAsia="Calibri" w:hAnsi="Century Supra A"/>
                <w:color w:val="000000"/>
                <w:spacing w:val="6"/>
                <w:sz w:val="26"/>
                <w:szCs w:val="26"/>
              </w:rPr>
              <w:t xml:space="preserve"> order at the time of service.</w:t>
            </w:r>
            <w:r w:rsidR="00931F96" w:rsidRPr="00F45F8F">
              <w:rPr>
                <w:rFonts w:ascii="Century Supra A" w:eastAsia="Calibri" w:hAnsi="Century Supra A"/>
                <w:color w:val="000000"/>
                <w:spacing w:val="6"/>
                <w:sz w:val="26"/>
                <w:szCs w:val="26"/>
              </w:rPr>
              <w:t xml:space="preserve"> </w:t>
            </w:r>
          </w:p>
          <w:p w14:paraId="5CA8D35E" w14:textId="374F0BAA" w:rsidR="00CD5772" w:rsidRPr="00F45F8F" w:rsidRDefault="00931F96" w:rsidP="00931F96">
            <w:pPr>
              <w:snapToGrid w:val="0"/>
              <w:ind w:left="-14" w:firstLine="14"/>
              <w:rPr>
                <w:rFonts w:ascii="Century Supra A" w:eastAsia="Calibri" w:hAnsi="Century Supra A"/>
                <w:color w:val="000000"/>
                <w:spacing w:val="-6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6"/>
                <w:sz w:val="26"/>
                <w:szCs w:val="26"/>
              </w:rPr>
              <w:t>All joinder must comply with TRCP 37</w:t>
            </w:r>
            <w:r w:rsidR="001F4E72" w:rsidRPr="00F45F8F">
              <w:rPr>
                <w:rFonts w:ascii="Century Supra A" w:eastAsia="Calibri" w:hAnsi="Century Supra A"/>
                <w:color w:val="000000"/>
                <w:spacing w:val="6"/>
                <w:sz w:val="26"/>
                <w:szCs w:val="26"/>
              </w:rPr>
              <w:t>–</w:t>
            </w:r>
            <w:r w:rsidRPr="00F45F8F">
              <w:rPr>
                <w:rFonts w:ascii="Century Supra A" w:eastAsia="Calibri" w:hAnsi="Century Supra A"/>
                <w:color w:val="000000"/>
                <w:spacing w:val="6"/>
                <w:sz w:val="26"/>
                <w:szCs w:val="26"/>
              </w:rPr>
              <w:t>41.</w:t>
            </w:r>
            <w:r w:rsidR="001F4E72" w:rsidRPr="00F45F8F">
              <w:rPr>
                <w:rFonts w:ascii="Century Supra A" w:eastAsia="Calibri" w:hAnsi="Century Supra A"/>
                <w:color w:val="000000"/>
                <w:spacing w:val="6"/>
                <w:sz w:val="26"/>
                <w:szCs w:val="26"/>
              </w:rPr>
              <w:t xml:space="preserve"> </w:t>
            </w:r>
          </w:p>
        </w:tc>
      </w:tr>
      <w:tr w:rsidR="00FF7294" w:rsidRPr="00F45F8F" w14:paraId="333ED89D" w14:textId="77777777" w:rsidTr="00297BA4">
        <w:tc>
          <w:tcPr>
            <w:tcW w:w="1278" w:type="dxa"/>
          </w:tcPr>
          <w:p w14:paraId="79184074" w14:textId="14DAC500" w:rsidR="00FF7294" w:rsidRDefault="00FF7294" w:rsidP="00FF7294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6"/>
                <w:sz w:val="26"/>
                <w:szCs w:val="26"/>
                <w:highlight w:val="lightGray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6"/>
                <w:sz w:val="26"/>
                <w:szCs w:val="26"/>
                <w:highlight w:val="lightGray"/>
              </w:rPr>
              <w:t>[date]</w:t>
            </w:r>
          </w:p>
        </w:tc>
        <w:tc>
          <w:tcPr>
            <w:tcW w:w="8298" w:type="dxa"/>
          </w:tcPr>
          <w:p w14:paraId="6647C4E2" w14:textId="15A19F3D" w:rsidR="00FF7294" w:rsidRPr="00F45F8F" w:rsidRDefault="00FF7294" w:rsidP="00FF7294">
            <w:pPr>
              <w:rPr>
                <w:rFonts w:ascii="Century Supra A" w:hAnsi="Century Supra A"/>
                <w:b/>
                <w:bCs/>
                <w:sz w:val="26"/>
                <w:szCs w:val="26"/>
              </w:rPr>
            </w:pPr>
            <w:r w:rsidRPr="00F45F8F">
              <w:rPr>
                <w:rFonts w:ascii="Century Supra A" w:hAnsi="Century Supra A"/>
                <w:b/>
                <w:bCs/>
                <w:sz w:val="26"/>
                <w:szCs w:val="26"/>
              </w:rPr>
              <w:t>Pleading Amendments</w:t>
            </w:r>
          </w:p>
          <w:p w14:paraId="7DED3D47" w14:textId="48D78EFF" w:rsidR="00FF7294" w:rsidRPr="00F45F8F" w:rsidRDefault="00F40902" w:rsidP="00FF7294">
            <w:pPr>
              <w:snapToGrid w:val="0"/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  <w:t>A</w:t>
            </w:r>
            <w:r w:rsidR="00FF7294" w:rsidRPr="00F45F8F"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  <w:t xml:space="preserve">ll pleading amendments must be filed by this date. If a party adds a claim or cause of action on </w:t>
            </w:r>
            <w:r w:rsidR="00AF70E8"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  <w:t xml:space="preserve">this deadline </w:t>
            </w:r>
            <w:r w:rsidR="00FF7294" w:rsidRPr="00F45F8F"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  <w:t xml:space="preserve">or </w:t>
            </w:r>
            <w:r w:rsidR="00250BCD"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  <w:t xml:space="preserve">within </w:t>
            </w:r>
            <w:r w:rsidR="001C1380"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  <w:t>seven days before</w:t>
            </w:r>
            <w:r w:rsidR="00FF7294" w:rsidRPr="00F45F8F"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  <w:t xml:space="preserve">, other parties shall have seven days to add </w:t>
            </w:r>
            <w:r w:rsidRPr="00F45F8F"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  <w:t xml:space="preserve">responsive </w:t>
            </w:r>
            <w:r w:rsidR="00FF7294" w:rsidRPr="00F45F8F"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  <w:lastRenderedPageBreak/>
              <w:t>pleadings.</w:t>
            </w:r>
          </w:p>
          <w:p w14:paraId="326DA424" w14:textId="3909123C" w:rsidR="00FF7294" w:rsidRPr="00F45F8F" w:rsidRDefault="00FF7294" w:rsidP="00FF7294">
            <w:pPr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  <w:t xml:space="preserve">These </w:t>
            </w:r>
            <w:r w:rsidRPr="00F45F8F"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>deadlines are outer limits and do not relieve the parties of any obligation to act promptly or timely</w:t>
            </w:r>
            <w:r w:rsidRPr="00F45F8F">
              <w:rPr>
                <w:rFonts w:ascii="Century Supra A" w:eastAsia="Calibri" w:hAnsi="Century Supra A"/>
                <w:color w:val="000000"/>
                <w:spacing w:val="1"/>
                <w:sz w:val="26"/>
                <w:szCs w:val="26"/>
              </w:rPr>
              <w:t>.</w:t>
            </w:r>
          </w:p>
        </w:tc>
      </w:tr>
      <w:tr w:rsidR="00FF7294" w:rsidRPr="00F45F8F" w14:paraId="2AD4220C" w14:textId="77777777" w:rsidTr="00297BA4">
        <w:tc>
          <w:tcPr>
            <w:tcW w:w="1278" w:type="dxa"/>
          </w:tcPr>
          <w:p w14:paraId="53121C3C" w14:textId="315A44A5" w:rsidR="00FF7294" w:rsidRDefault="00FF7294" w:rsidP="00FF7294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6"/>
                <w:sz w:val="26"/>
                <w:szCs w:val="26"/>
                <w:highlight w:val="lightGray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6"/>
                <w:sz w:val="26"/>
                <w:szCs w:val="26"/>
                <w:highlight w:val="lightGray"/>
              </w:rPr>
              <w:lastRenderedPageBreak/>
              <w:t>[date]</w:t>
            </w:r>
          </w:p>
        </w:tc>
        <w:tc>
          <w:tcPr>
            <w:tcW w:w="8298" w:type="dxa"/>
          </w:tcPr>
          <w:p w14:paraId="60C150D5" w14:textId="7346F775" w:rsidR="001A50CC" w:rsidRPr="00F45F8F" w:rsidRDefault="001A50CC" w:rsidP="00FF7294">
            <w:pPr>
              <w:rPr>
                <w:rFonts w:ascii="Century Supra A" w:hAnsi="Century Supra A"/>
                <w:b/>
                <w:bCs/>
                <w:sz w:val="26"/>
                <w:szCs w:val="26"/>
              </w:rPr>
            </w:pPr>
            <w:r w:rsidRPr="00F45F8F">
              <w:rPr>
                <w:rFonts w:ascii="Century Supra A" w:hAnsi="Century Supra A"/>
                <w:b/>
                <w:bCs/>
                <w:sz w:val="26"/>
                <w:szCs w:val="26"/>
              </w:rPr>
              <w:t>Governing Law</w:t>
            </w:r>
          </w:p>
          <w:p w14:paraId="78D1FC97" w14:textId="04903BEB" w:rsidR="00FF7294" w:rsidRPr="00F45F8F" w:rsidRDefault="00700DE9" w:rsidP="00FF7294">
            <w:pPr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 xml:space="preserve">Deadline to file any motion to determine the applicability of another jurisdiction’s laws. </w:t>
            </w:r>
          </w:p>
        </w:tc>
      </w:tr>
      <w:tr w:rsidR="007C520E" w:rsidRPr="00F45F8F" w14:paraId="4BF5973B" w14:textId="77777777" w:rsidTr="00297BA4">
        <w:tc>
          <w:tcPr>
            <w:tcW w:w="1278" w:type="dxa"/>
          </w:tcPr>
          <w:p w14:paraId="5B393468" w14:textId="77777777" w:rsidR="007C520E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  <w:p w14:paraId="3C9C5A24" w14:textId="77777777" w:rsidR="007C520E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  <w:p w14:paraId="553AE12E" w14:textId="77777777" w:rsidR="007C520E" w:rsidRPr="00F45F8F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sz w:val="26"/>
                <w:szCs w:val="26"/>
                <w:highlight w:val="lightGray"/>
              </w:rPr>
              <w:t>[# hrs.]</w:t>
            </w:r>
          </w:p>
          <w:p w14:paraId="53CACD9B" w14:textId="258B5759" w:rsidR="007C520E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6"/>
                <w:sz w:val="26"/>
                <w:szCs w:val="26"/>
                <w:highlight w:val="lightGray"/>
              </w:rPr>
            </w:pPr>
            <w:r>
              <w:rPr>
                <w:rFonts w:ascii="Century Supra A" w:eastAsia="Calibri" w:hAnsi="Century Supra A"/>
                <w:b/>
                <w:bCs/>
                <w:sz w:val="26"/>
                <w:szCs w:val="26"/>
                <w:highlight w:val="lightGray"/>
              </w:rPr>
              <w:t>[#]</w:t>
            </w:r>
          </w:p>
        </w:tc>
        <w:tc>
          <w:tcPr>
            <w:tcW w:w="8298" w:type="dxa"/>
          </w:tcPr>
          <w:p w14:paraId="6DA2BD9B" w14:textId="1434C8C8" w:rsidR="007C520E" w:rsidRPr="00F45F8F" w:rsidRDefault="007C520E" w:rsidP="007C520E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Discovery Limitations</w:t>
            </w:r>
            <w:r w:rsidR="00E345D4">
              <w:rPr>
                <w:rFonts w:ascii="Century Supra A" w:hAnsi="Century Supra A"/>
                <w:sz w:val="26"/>
                <w:szCs w:val="26"/>
              </w:rPr>
              <w:t>*</w:t>
            </w:r>
          </w:p>
          <w:p w14:paraId="1750E011" w14:textId="77777777" w:rsidR="007C520E" w:rsidRPr="00F45F8F" w:rsidRDefault="007C520E" w:rsidP="007C520E">
            <w:pPr>
              <w:snapToGrid w:val="0"/>
              <w:ind w:left="-14"/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The following discovery limits apply:</w:t>
            </w:r>
          </w:p>
          <w:p w14:paraId="14B0B04A" w14:textId="77777777" w:rsidR="007C520E" w:rsidRPr="00F45F8F" w:rsidRDefault="007C520E" w:rsidP="007C520E">
            <w:pPr>
              <w:snapToGrid w:val="0"/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Each side is limited to this number of total hours for oral depositions.</w:t>
            </w:r>
          </w:p>
          <w:p w14:paraId="263EA2BB" w14:textId="5967BEA1" w:rsidR="007C520E" w:rsidRPr="00F45F8F" w:rsidRDefault="007C520E" w:rsidP="007C520E">
            <w:pPr>
              <w:rPr>
                <w:rFonts w:ascii="Century Supra A" w:hAnsi="Century Supra A"/>
                <w:b/>
                <w:bCs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Each party is limited to serving this number of interrogatories on any other party.</w:t>
            </w:r>
          </w:p>
        </w:tc>
      </w:tr>
      <w:tr w:rsidR="007C520E" w:rsidRPr="00F45F8F" w14:paraId="5AC70B66" w14:textId="77777777" w:rsidTr="00297BA4">
        <w:tc>
          <w:tcPr>
            <w:tcW w:w="1278" w:type="dxa"/>
          </w:tcPr>
          <w:p w14:paraId="6E424C8E" w14:textId="28B39147" w:rsidR="007C520E" w:rsidRPr="00F45F8F" w:rsidRDefault="007C520E" w:rsidP="009845A6">
            <w:pPr>
              <w:snapToGrid w:val="0"/>
              <w:spacing w:before="120" w:after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007FD5EE" w14:textId="77777777" w:rsidR="007C520E" w:rsidRPr="00F45F8F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</w:p>
          <w:p w14:paraId="433EC621" w14:textId="77777777" w:rsidR="007C520E" w:rsidRPr="00F45F8F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</w:p>
          <w:p w14:paraId="5A43C272" w14:textId="77777777" w:rsidR="007C520E" w:rsidRPr="00F45F8F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</w:p>
          <w:p w14:paraId="74876847" w14:textId="77777777" w:rsidR="007C520E" w:rsidRPr="00F45F8F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</w:p>
          <w:p w14:paraId="09B855F8" w14:textId="77777777" w:rsidR="007C520E" w:rsidRPr="00F45F8F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</w:p>
          <w:p w14:paraId="7FC6CD67" w14:textId="77777777" w:rsidR="007C520E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z w:val="26"/>
                <w:szCs w:val="26"/>
                <w:highlight w:val="lightGray"/>
              </w:rPr>
            </w:pPr>
          </w:p>
          <w:p w14:paraId="627923A2" w14:textId="77777777" w:rsidR="007C520E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</w:tc>
        <w:tc>
          <w:tcPr>
            <w:tcW w:w="8298" w:type="dxa"/>
          </w:tcPr>
          <w:p w14:paraId="08C2DF1C" w14:textId="48074E70" w:rsidR="007C520E" w:rsidRPr="00F45F8F" w:rsidRDefault="007C520E" w:rsidP="007C520E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Electronically Stored Information (ESI) Protocol</w:t>
            </w:r>
            <w:r w:rsidR="00E345D4">
              <w:rPr>
                <w:rFonts w:ascii="Century Supra A" w:hAnsi="Century Supra A"/>
                <w:sz w:val="26"/>
                <w:szCs w:val="26"/>
              </w:rPr>
              <w:t>*</w:t>
            </w:r>
          </w:p>
          <w:p w14:paraId="36F5DDDC" w14:textId="6DEE3C95" w:rsidR="007C520E" w:rsidRPr="00F45F8F" w:rsidRDefault="007C520E" w:rsidP="007C520E">
            <w:pPr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By this date, parties must meet and confer on an ESI protocol, including the parameters for preserv</w:t>
            </w:r>
            <w:r w:rsidR="00B16448" w:rsidRPr="00F45F8F">
              <w:rPr>
                <w:rFonts w:ascii="Century Supra A" w:eastAsia="Calibri" w:hAnsi="Century Supra A"/>
                <w:sz w:val="26"/>
                <w:szCs w:val="26"/>
              </w:rPr>
              <w:t>ing</w:t>
            </w:r>
            <w:r w:rsidRPr="00F45F8F">
              <w:rPr>
                <w:rFonts w:ascii="Century Supra A" w:eastAsia="Calibri" w:hAnsi="Century Supra A"/>
                <w:sz w:val="26"/>
                <w:szCs w:val="26"/>
              </w:rPr>
              <w:t xml:space="preserve"> ESI and the procedures the parties will </w:t>
            </w:r>
            <w:r w:rsidR="00DF591D" w:rsidRPr="00F45F8F">
              <w:rPr>
                <w:rFonts w:ascii="Century Supra A" w:eastAsia="Calibri" w:hAnsi="Century Supra A"/>
                <w:sz w:val="26"/>
                <w:szCs w:val="26"/>
              </w:rPr>
              <w:t>use</w:t>
            </w:r>
            <w:r w:rsidRPr="00F45F8F">
              <w:rPr>
                <w:rFonts w:ascii="Century Supra A" w:eastAsia="Calibri" w:hAnsi="Century Supra A"/>
                <w:sz w:val="26"/>
                <w:szCs w:val="26"/>
              </w:rPr>
              <w:t xml:space="preserve"> to determine search terms and methodology for identifying ESI in response to discovery. </w:t>
            </w:r>
          </w:p>
          <w:p w14:paraId="114D0C9A" w14:textId="77777777" w:rsidR="007C520E" w:rsidRPr="00F45F8F" w:rsidRDefault="007C520E" w:rsidP="007C520E">
            <w:pPr>
              <w:rPr>
                <w:rFonts w:ascii="Century Supra A" w:eastAsia="Calibri" w:hAnsi="Century Supra A"/>
                <w:color w:val="000000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z w:val="26"/>
                <w:szCs w:val="26"/>
              </w:rPr>
              <w:t>Absent agreement, search terms returning more than 250 megabytes of data are presumptively overbroad.</w:t>
            </w:r>
          </w:p>
          <w:p w14:paraId="5C58EE9E" w14:textId="2CA973BE" w:rsidR="007C520E" w:rsidRPr="00F45F8F" w:rsidRDefault="007C520E" w:rsidP="00132059">
            <w:pPr>
              <w:rPr>
                <w:rFonts w:ascii="Century Supra A" w:hAnsi="Century Supra A"/>
                <w:b/>
                <w:bCs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z w:val="26"/>
                <w:szCs w:val="26"/>
              </w:rPr>
              <w:t xml:space="preserve">ESI will be produced in </w:t>
            </w:r>
            <w:r>
              <w:rPr>
                <w:rFonts w:ascii="Century Supra A" w:eastAsia="Calibri" w:hAnsi="Century Supra A"/>
                <w:b/>
                <w:bCs/>
                <w:color w:val="000000"/>
                <w:sz w:val="26"/>
                <w:szCs w:val="26"/>
                <w:highlight w:val="lightGray"/>
              </w:rPr>
              <w:t>[PDF/ TIFF/ Native/ Paper]</w:t>
            </w:r>
            <w:r w:rsidRPr="00F45F8F">
              <w:rPr>
                <w:rFonts w:ascii="Century Supra A" w:eastAsia="Calibri" w:hAnsi="Century Supra A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F45F8F">
              <w:rPr>
                <w:rFonts w:ascii="Century Supra A" w:eastAsia="Calibri" w:hAnsi="Century Supra A"/>
                <w:color w:val="000000"/>
                <w:sz w:val="26"/>
                <w:szCs w:val="26"/>
              </w:rPr>
              <w:t xml:space="preserve">format, except when the parties agree </w:t>
            </w:r>
            <w:r w:rsidR="00066EAB" w:rsidRPr="00F45F8F">
              <w:rPr>
                <w:rFonts w:ascii="Century Supra A" w:eastAsia="Calibri" w:hAnsi="Century Supra A"/>
                <w:color w:val="000000"/>
                <w:sz w:val="26"/>
                <w:szCs w:val="26"/>
              </w:rPr>
              <w:t>otherwise</w:t>
            </w:r>
            <w:r w:rsidRPr="00F45F8F">
              <w:rPr>
                <w:rFonts w:ascii="Century Supra A" w:eastAsia="Calibri" w:hAnsi="Century Supra A"/>
                <w:color w:val="000000"/>
                <w:sz w:val="26"/>
                <w:szCs w:val="26"/>
              </w:rPr>
              <w:t>. Except as necessitated by the chosen format, the parties will not degrade the searchability of documents as part of the production process.</w:t>
            </w:r>
          </w:p>
        </w:tc>
      </w:tr>
      <w:tr w:rsidR="007C520E" w:rsidRPr="00F45F8F" w14:paraId="3D8C8137" w14:textId="77777777" w:rsidTr="00297BA4">
        <w:tc>
          <w:tcPr>
            <w:tcW w:w="1278" w:type="dxa"/>
          </w:tcPr>
          <w:p w14:paraId="498FE29E" w14:textId="77777777" w:rsidR="007C520E" w:rsidRPr="00F45F8F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sz w:val="26"/>
                <w:szCs w:val="26"/>
              </w:rPr>
            </w:pPr>
          </w:p>
          <w:p w14:paraId="7F22FCB7" w14:textId="77777777" w:rsidR="007C520E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  <w:p w14:paraId="588B7942" w14:textId="77777777" w:rsidR="0039340C" w:rsidRDefault="0039340C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  <w:p w14:paraId="7C45EA12" w14:textId="77777777" w:rsidR="007C520E" w:rsidRPr="00F45F8F" w:rsidRDefault="007C520E" w:rsidP="007C520E">
            <w:pPr>
              <w:snapToGrid w:val="0"/>
              <w:spacing w:before="24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21319C78" w14:textId="77777777" w:rsidR="007C520E" w:rsidRDefault="007C520E" w:rsidP="007C520E">
            <w:pPr>
              <w:snapToGrid w:val="0"/>
              <w:spacing w:after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  <w:p w14:paraId="074C58AD" w14:textId="77777777" w:rsidR="007C520E" w:rsidRPr="00F45F8F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16F2975A" w14:textId="77777777" w:rsidR="007C520E" w:rsidRPr="00F45F8F" w:rsidRDefault="007C520E" w:rsidP="007C520E">
            <w:pPr>
              <w:snapToGrid w:val="0"/>
              <w:spacing w:after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</w:p>
          <w:p w14:paraId="73A51B81" w14:textId="77777777" w:rsidR="007C520E" w:rsidRPr="00F45F8F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</w:tc>
        <w:tc>
          <w:tcPr>
            <w:tcW w:w="8298" w:type="dxa"/>
          </w:tcPr>
          <w:p w14:paraId="201D0C77" w14:textId="5B58F7DA" w:rsidR="007C520E" w:rsidRPr="00F45F8F" w:rsidRDefault="007C520E" w:rsidP="007C520E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Expert Witness Designations</w:t>
            </w:r>
            <w:r w:rsidR="00E345D4">
              <w:rPr>
                <w:rFonts w:ascii="Century Supra A" w:hAnsi="Century Supra A"/>
                <w:sz w:val="26"/>
                <w:szCs w:val="26"/>
              </w:rPr>
              <w:t>*</w:t>
            </w:r>
          </w:p>
          <w:p w14:paraId="1573FA97" w14:textId="7DB2FD96" w:rsidR="007C520E" w:rsidRPr="00F45F8F" w:rsidRDefault="007C520E" w:rsidP="007C520E">
            <w:pPr>
              <w:snapToGrid w:val="0"/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  <w:t xml:space="preserve">Expert witness designations must include the information listed in </w:t>
            </w:r>
            <w:r w:rsidR="00C312E6" w:rsidRPr="00F45F8F"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  <w:t>TRCP</w:t>
            </w:r>
            <w:r w:rsidRPr="00F45F8F"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  <w:t xml:space="preserve"> 19</w:t>
            </w:r>
            <w:r w:rsidR="00382891"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  <w:t>5.5</w:t>
            </w:r>
            <w:r w:rsidRPr="00F45F8F"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  <w:t>(</w:t>
            </w:r>
            <w:r w:rsidR="00382891"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  <w:t>a</w:t>
            </w:r>
            <w:r w:rsidRPr="00F45F8F"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  <w:t xml:space="preserve">). Failure to timely respond will be governed by </w:t>
            </w:r>
            <w:r w:rsidR="00C312E6" w:rsidRPr="00F45F8F"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  <w:t>TRCP</w:t>
            </w:r>
            <w:r w:rsidRPr="00F45F8F"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  <w:t xml:space="preserve"> 193.6.</w:t>
            </w:r>
          </w:p>
          <w:p w14:paraId="1D611FAA" w14:textId="77777777" w:rsidR="007C520E" w:rsidRPr="00F45F8F" w:rsidRDefault="007C520E" w:rsidP="007C520E">
            <w:pPr>
              <w:snapToGrid w:val="0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  <w:t>By this date, parties seeking affirmative relief must serve their expert witness designations.</w:t>
            </w:r>
          </w:p>
          <w:p w14:paraId="32088810" w14:textId="77777777" w:rsidR="007C520E" w:rsidRPr="00F45F8F" w:rsidRDefault="007C520E" w:rsidP="007C520E">
            <w:pPr>
              <w:snapToGrid w:val="0"/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  <w:t>By this date, all other parties must serve their expert witness designations.</w:t>
            </w:r>
          </w:p>
          <w:p w14:paraId="30D24439" w14:textId="77777777" w:rsidR="007C520E" w:rsidRDefault="007C520E" w:rsidP="007C520E">
            <w:pPr>
              <w:snapToGrid w:val="0"/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  <w:t>By this date, all parties must designate any rebuttal experts.</w:t>
            </w:r>
          </w:p>
          <w:p w14:paraId="0C589659" w14:textId="77777777" w:rsidR="009D1148" w:rsidRPr="00F45F8F" w:rsidRDefault="009D1148" w:rsidP="007C520E">
            <w:pPr>
              <w:snapToGrid w:val="0"/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</w:pPr>
          </w:p>
        </w:tc>
      </w:tr>
      <w:tr w:rsidR="007C520E" w:rsidRPr="00F45F8F" w14:paraId="10EABC57" w14:textId="77777777" w:rsidTr="00297BA4">
        <w:tc>
          <w:tcPr>
            <w:tcW w:w="1278" w:type="dxa"/>
          </w:tcPr>
          <w:p w14:paraId="5245ED40" w14:textId="77777777" w:rsidR="007C520E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  <w:p w14:paraId="5FAB9B05" w14:textId="77777777" w:rsidR="007C520E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  <w:p w14:paraId="556708CC" w14:textId="77777777" w:rsidR="007C520E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  <w:p w14:paraId="6CC96F38" w14:textId="77777777" w:rsidR="007C520E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06BCB3E1" w14:textId="77777777" w:rsidR="007C520E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104D6E05" w14:textId="77777777" w:rsidR="007C520E" w:rsidRDefault="007C520E" w:rsidP="007C520E">
            <w:pPr>
              <w:snapToGrid w:val="0"/>
              <w:spacing w:before="18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058280E6" w14:textId="77777777" w:rsidR="007C520E" w:rsidRDefault="007C520E" w:rsidP="007C520E">
            <w:pPr>
              <w:snapToGrid w:val="0"/>
              <w:spacing w:before="24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</w:tc>
        <w:tc>
          <w:tcPr>
            <w:tcW w:w="8298" w:type="dxa"/>
          </w:tcPr>
          <w:p w14:paraId="7A97AB2D" w14:textId="2E1FA5EE" w:rsidR="007C520E" w:rsidRPr="00F45F8F" w:rsidRDefault="007C520E" w:rsidP="007C520E">
            <w:pPr>
              <w:snapToGrid w:val="0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  <w:t>Expert Witness Depositions</w:t>
            </w:r>
            <w:r w:rsidR="00E345D4"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  <w:t>*</w:t>
            </w:r>
          </w:p>
          <w:p w14:paraId="278EE352" w14:textId="1882E993" w:rsidR="007C520E" w:rsidRPr="00F45F8F" w:rsidRDefault="007C520E" w:rsidP="007C520E">
            <w:pPr>
              <w:pStyle w:val="Heading2"/>
              <w:rPr>
                <w:rFonts w:ascii="Century Supra A" w:hAnsi="Century Supra A"/>
                <w:b w:val="0"/>
                <w:bCs w:val="0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b w:val="0"/>
                <w:bCs w:val="0"/>
                <w:sz w:val="26"/>
                <w:szCs w:val="26"/>
              </w:rPr>
              <w:t>A party seeking affirmative relief must make its experts available for deposition by the following deadlines:</w:t>
            </w:r>
          </w:p>
          <w:p w14:paraId="2FB391F0" w14:textId="77777777" w:rsidR="007C520E" w:rsidRPr="00F45F8F" w:rsidRDefault="007C520E" w:rsidP="007C520E">
            <w:pPr>
              <w:pStyle w:val="Heading2"/>
              <w:spacing w:before="0"/>
              <w:ind w:left="156"/>
              <w:rPr>
                <w:rFonts w:ascii="Century Supra A" w:hAnsi="Century Supra A"/>
                <w:b w:val="0"/>
                <w:bCs w:val="0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b w:val="0"/>
                <w:bCs w:val="0"/>
                <w:sz w:val="26"/>
                <w:szCs w:val="26"/>
              </w:rPr>
              <w:t>if no expert report is furnished under TRCP 195.3, or</w:t>
            </w:r>
          </w:p>
          <w:p w14:paraId="16F2732A" w14:textId="77777777" w:rsidR="007C520E" w:rsidRPr="00F45F8F" w:rsidRDefault="007C520E" w:rsidP="007C520E">
            <w:pPr>
              <w:ind w:left="156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if an expert report is furnished under TRCP 195.3.</w:t>
            </w:r>
          </w:p>
          <w:p w14:paraId="6E38D6F7" w14:textId="7C9D38F7" w:rsidR="007C520E" w:rsidRPr="00F45F8F" w:rsidRDefault="007C520E" w:rsidP="007C520E">
            <w:pPr>
              <w:spacing w:before="120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A party not seeking affirmative relief must make its experts available for deposition by this date.</w:t>
            </w:r>
          </w:p>
          <w:p w14:paraId="159BB13A" w14:textId="1A44E37D" w:rsidR="007C520E" w:rsidRPr="00F45F8F" w:rsidRDefault="007C520E" w:rsidP="007C520E">
            <w:pPr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All parties must make rebuttal experts available for deposition by this date.</w:t>
            </w:r>
          </w:p>
        </w:tc>
      </w:tr>
      <w:tr w:rsidR="007C520E" w:rsidRPr="00F45F8F" w14:paraId="2F57BB22" w14:textId="77777777" w:rsidTr="00297BA4">
        <w:tc>
          <w:tcPr>
            <w:tcW w:w="1278" w:type="dxa"/>
          </w:tcPr>
          <w:p w14:paraId="184806E9" w14:textId="77777777" w:rsidR="007C520E" w:rsidRPr="00F45F8F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</w:tc>
        <w:tc>
          <w:tcPr>
            <w:tcW w:w="8298" w:type="dxa"/>
          </w:tcPr>
          <w:p w14:paraId="1E3DE00E" w14:textId="77777777" w:rsidR="007C520E" w:rsidRPr="00F45F8F" w:rsidRDefault="007C520E" w:rsidP="007C520E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Case-management Conference</w:t>
            </w:r>
          </w:p>
          <w:p w14:paraId="32A0251F" w14:textId="77777777" w:rsidR="007C520E" w:rsidRDefault="007C520E" w:rsidP="007C520E">
            <w:pPr>
              <w:snapToGrid w:val="0"/>
              <w:rPr>
                <w:rFonts w:ascii="Century Supra A" w:eastAsia="Calibri" w:hAnsi="Century Supra A"/>
                <w:color w:val="000000"/>
                <w:spacing w:val="8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  <w:t xml:space="preserve">The </w:t>
            </w:r>
            <w:r w:rsidR="00095514" w:rsidRPr="00F45F8F"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  <w:t>judge</w:t>
            </w:r>
            <w:r w:rsidRPr="00F45F8F"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  <w:t xml:space="preserve"> will hold a case-management conference </w:t>
            </w:r>
            <w:r w:rsidR="00095514" w:rsidRPr="00F45F8F"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  <w:t>by</w:t>
            </w:r>
            <w:r w:rsidRPr="00F45F8F">
              <w:rPr>
                <w:rFonts w:ascii="Century Supra A" w:eastAsia="Calibri" w:hAnsi="Century Supra A"/>
                <w:color w:val="000000"/>
                <w:spacing w:val="5"/>
                <w:sz w:val="26"/>
                <w:szCs w:val="26"/>
              </w:rPr>
              <w:t xml:space="preserve"> this date. Parties must be prepared to discuss all aspects of the case</w:t>
            </w:r>
            <w:r w:rsidRPr="00F45F8F">
              <w:rPr>
                <w:rFonts w:ascii="Century Supra A" w:eastAsia="Calibri" w:hAnsi="Century Supra A"/>
                <w:color w:val="000000"/>
                <w:spacing w:val="8"/>
                <w:sz w:val="26"/>
                <w:szCs w:val="26"/>
              </w:rPr>
              <w:t xml:space="preserve">. </w:t>
            </w:r>
          </w:p>
          <w:p w14:paraId="46C93088" w14:textId="4BA87CAD" w:rsidR="00734AD6" w:rsidRPr="00F45F8F" w:rsidRDefault="00D2433C" w:rsidP="007C520E">
            <w:pPr>
              <w:snapToGrid w:val="0"/>
              <w:rPr>
                <w:rFonts w:ascii="Century Supra A" w:eastAsia="Calibri" w:hAnsi="Century Supra A"/>
                <w:color w:val="000000"/>
                <w:spacing w:val="9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color w:val="000000"/>
                <w:spacing w:val="8"/>
                <w:sz w:val="26"/>
                <w:szCs w:val="26"/>
              </w:rPr>
              <w:t>Th</w:t>
            </w:r>
            <w:r w:rsidR="00162109">
              <w:rPr>
                <w:rFonts w:ascii="Century Supra A" w:eastAsia="Calibri" w:hAnsi="Century Supra A"/>
                <w:color w:val="000000"/>
                <w:spacing w:val="8"/>
                <w:sz w:val="26"/>
                <w:szCs w:val="26"/>
              </w:rPr>
              <w:t>is</w:t>
            </w:r>
            <w:r>
              <w:rPr>
                <w:rFonts w:ascii="Century Supra A" w:eastAsia="Calibri" w:hAnsi="Century Supra A"/>
                <w:color w:val="000000"/>
                <w:spacing w:val="8"/>
                <w:sz w:val="26"/>
                <w:szCs w:val="26"/>
              </w:rPr>
              <w:t xml:space="preserve"> date should be approximately six months after case </w:t>
            </w:r>
            <w:r w:rsidR="00162109">
              <w:rPr>
                <w:rFonts w:ascii="Century Supra A" w:eastAsia="Calibri" w:hAnsi="Century Supra A"/>
                <w:color w:val="000000"/>
                <w:spacing w:val="8"/>
                <w:sz w:val="26"/>
                <w:szCs w:val="26"/>
              </w:rPr>
              <w:t>filing</w:t>
            </w:r>
            <w:r>
              <w:rPr>
                <w:rFonts w:ascii="Century Supra A" w:eastAsia="Calibri" w:hAnsi="Century Supra A"/>
                <w:color w:val="000000"/>
                <w:spacing w:val="8"/>
                <w:sz w:val="26"/>
                <w:szCs w:val="26"/>
              </w:rPr>
              <w:t>.</w:t>
            </w:r>
          </w:p>
        </w:tc>
      </w:tr>
      <w:tr w:rsidR="007C520E" w:rsidRPr="00F45F8F" w14:paraId="08E004E7" w14:textId="77777777" w:rsidTr="00297BA4">
        <w:tc>
          <w:tcPr>
            <w:tcW w:w="1278" w:type="dxa"/>
          </w:tcPr>
          <w:p w14:paraId="3EA0B1EE" w14:textId="532CE971" w:rsidR="007C520E" w:rsidRDefault="00920C2B" w:rsidP="009845A6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br w:type="page"/>
            </w:r>
            <w:r w:rsidR="007C520E"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1F70124C" w14:textId="5F7DC865" w:rsidR="007C520E" w:rsidRPr="00F45F8F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sz w:val="26"/>
                <w:szCs w:val="26"/>
              </w:rPr>
            </w:pPr>
          </w:p>
        </w:tc>
        <w:tc>
          <w:tcPr>
            <w:tcW w:w="8298" w:type="dxa"/>
          </w:tcPr>
          <w:p w14:paraId="0D000A75" w14:textId="0F2D7574" w:rsidR="007C520E" w:rsidRPr="00F45F8F" w:rsidRDefault="007C520E" w:rsidP="007C520E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End of Discovery Period</w:t>
            </w:r>
            <w:r w:rsidR="00E345D4">
              <w:rPr>
                <w:rFonts w:ascii="Century Supra A" w:hAnsi="Century Supra A"/>
                <w:sz w:val="26"/>
                <w:szCs w:val="26"/>
              </w:rPr>
              <w:t>*</w:t>
            </w:r>
          </w:p>
          <w:p w14:paraId="272E1744" w14:textId="1B880785" w:rsidR="007C520E" w:rsidRPr="00F45F8F" w:rsidRDefault="00471F43" w:rsidP="009030CC">
            <w:pPr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 xml:space="preserve">All discovery closes on this date. The date must be at least four months </w:t>
            </w:r>
            <w:r w:rsidR="009030CC" w:rsidRPr="00F45F8F">
              <w:rPr>
                <w:rFonts w:ascii="Century Supra A" w:hAnsi="Century Supra A"/>
                <w:sz w:val="26"/>
                <w:szCs w:val="26"/>
              </w:rPr>
              <w:t xml:space="preserve">before trial. </w:t>
            </w:r>
          </w:p>
          <w:p w14:paraId="3CA108EB" w14:textId="3357FCD2" w:rsidR="007C520E" w:rsidRPr="00F45F8F" w:rsidRDefault="007C520E" w:rsidP="007C520E">
            <w:pPr>
              <w:snapToGrid w:val="0"/>
              <w:rPr>
                <w:rFonts w:ascii="Century Supra A" w:eastAsia="Calibri" w:hAnsi="Century Supra A"/>
                <w:b/>
                <w:bCs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Parties must serve discovery requests early enough that response</w:t>
            </w:r>
            <w:r w:rsidR="0088268C" w:rsidRPr="00F45F8F">
              <w:rPr>
                <w:rFonts w:ascii="Century Supra A" w:hAnsi="Century Supra A"/>
                <w:sz w:val="26"/>
                <w:szCs w:val="26"/>
              </w:rPr>
              <w:t>s</w:t>
            </w:r>
            <w:r w:rsidRPr="00F45F8F">
              <w:rPr>
                <w:rFonts w:ascii="Century Supra A" w:hAnsi="Century Supra A"/>
                <w:sz w:val="26"/>
                <w:szCs w:val="26"/>
              </w:rPr>
              <w:t xml:space="preserve"> </w:t>
            </w:r>
            <w:r w:rsidR="0088268C" w:rsidRPr="00F45F8F">
              <w:rPr>
                <w:rFonts w:ascii="Century Supra A" w:hAnsi="Century Supra A"/>
                <w:sz w:val="26"/>
                <w:szCs w:val="26"/>
              </w:rPr>
              <w:t>are</w:t>
            </w:r>
            <w:r w:rsidRPr="00F45F8F">
              <w:rPr>
                <w:rFonts w:ascii="Century Supra A" w:hAnsi="Century Supra A"/>
                <w:sz w:val="26"/>
                <w:szCs w:val="26"/>
              </w:rPr>
              <w:t xml:space="preserve"> due within the discovery period. </w:t>
            </w:r>
          </w:p>
        </w:tc>
      </w:tr>
      <w:tr w:rsidR="00F1496A" w:rsidRPr="00F45F8F" w14:paraId="53A8A35B" w14:textId="77777777" w:rsidTr="00297BA4">
        <w:tc>
          <w:tcPr>
            <w:tcW w:w="1278" w:type="dxa"/>
          </w:tcPr>
          <w:p w14:paraId="4B9246C5" w14:textId="5D39D4E9" w:rsidR="00F1496A" w:rsidRPr="00F45F8F" w:rsidRDefault="00E329AF" w:rsidP="009845A6">
            <w:pPr>
              <w:snapToGrid w:val="0"/>
              <w:spacing w:before="120"/>
              <w:jc w:val="left"/>
              <w:rPr>
                <w:rFonts w:ascii="Century Supra A" w:hAnsi="Century Supra A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</w:tc>
        <w:tc>
          <w:tcPr>
            <w:tcW w:w="8298" w:type="dxa"/>
          </w:tcPr>
          <w:p w14:paraId="2D987B34" w14:textId="77777777" w:rsidR="00F1496A" w:rsidRPr="00547EAC" w:rsidRDefault="00E329AF" w:rsidP="007C520E">
            <w:pPr>
              <w:pStyle w:val="Heading2"/>
              <w:rPr>
                <w:rFonts w:ascii="Century Supra A" w:hAnsi="Century Supra A"/>
                <w:b w:val="0"/>
                <w:bCs w:val="0"/>
                <w:sz w:val="26"/>
                <w:szCs w:val="26"/>
              </w:rPr>
            </w:pPr>
            <w:r w:rsidRPr="00547EAC">
              <w:rPr>
                <w:rFonts w:ascii="Century Supra A" w:hAnsi="Century Supra A"/>
                <w:sz w:val="26"/>
                <w:szCs w:val="26"/>
              </w:rPr>
              <w:t>Deadline for Jury Demand</w:t>
            </w:r>
          </w:p>
          <w:p w14:paraId="6A90446A" w14:textId="54BCAE00" w:rsidR="00E329AF" w:rsidRPr="00547EAC" w:rsidRDefault="00CB2129" w:rsidP="00E329AF">
            <w:pPr>
              <w:rPr>
                <w:rFonts w:ascii="Century Supra A" w:hAnsi="Century Supra A"/>
                <w:sz w:val="26"/>
                <w:szCs w:val="26"/>
              </w:rPr>
            </w:pPr>
            <w:r w:rsidRPr="00547EAC">
              <w:rPr>
                <w:rFonts w:ascii="Century Supra A" w:hAnsi="Century Supra A"/>
                <w:sz w:val="26"/>
                <w:szCs w:val="26"/>
              </w:rPr>
              <w:t xml:space="preserve">This is the deadline to </w:t>
            </w:r>
            <w:r w:rsidR="004F7F54" w:rsidRPr="00547EAC">
              <w:rPr>
                <w:rFonts w:ascii="Century Supra A" w:hAnsi="Century Supra A"/>
                <w:sz w:val="26"/>
                <w:szCs w:val="26"/>
              </w:rPr>
              <w:t xml:space="preserve">request </w:t>
            </w:r>
            <w:r w:rsidRPr="00547EAC">
              <w:rPr>
                <w:rFonts w:ascii="Century Supra A" w:hAnsi="Century Supra A"/>
                <w:sz w:val="26"/>
                <w:szCs w:val="26"/>
              </w:rPr>
              <w:t>a</w:t>
            </w:r>
            <w:r w:rsidR="004F7F54" w:rsidRPr="00547EAC">
              <w:rPr>
                <w:rFonts w:ascii="Century Supra A" w:hAnsi="Century Supra A"/>
                <w:sz w:val="26"/>
                <w:szCs w:val="26"/>
              </w:rPr>
              <w:t xml:space="preserve"> jury trial</w:t>
            </w:r>
            <w:r w:rsidR="00E4476B" w:rsidRPr="00547EAC">
              <w:rPr>
                <w:rFonts w:ascii="Century Supra A" w:hAnsi="Century Supra A"/>
                <w:sz w:val="26"/>
                <w:szCs w:val="26"/>
              </w:rPr>
              <w:t>, if desired,</w:t>
            </w:r>
            <w:r w:rsidR="004F7F54" w:rsidRPr="00547EAC">
              <w:rPr>
                <w:rFonts w:ascii="Century Supra A" w:hAnsi="Century Supra A"/>
                <w:sz w:val="26"/>
                <w:szCs w:val="26"/>
              </w:rPr>
              <w:t xml:space="preserve"> </w:t>
            </w:r>
            <w:r w:rsidRPr="00547EAC">
              <w:rPr>
                <w:rFonts w:ascii="Century Supra A" w:hAnsi="Century Supra A"/>
                <w:sz w:val="26"/>
                <w:szCs w:val="26"/>
              </w:rPr>
              <w:t>and pay the appropriate jury fee</w:t>
            </w:r>
            <w:r w:rsidR="002B6C95" w:rsidRPr="00547EAC">
              <w:rPr>
                <w:rFonts w:ascii="Century Supra A" w:hAnsi="Century Supra A"/>
                <w:sz w:val="26"/>
                <w:szCs w:val="26"/>
              </w:rPr>
              <w:t>s</w:t>
            </w:r>
            <w:r w:rsidR="004F7F54" w:rsidRPr="00547EAC">
              <w:rPr>
                <w:rFonts w:ascii="Century Supra A" w:hAnsi="Century Supra A"/>
                <w:sz w:val="26"/>
                <w:szCs w:val="26"/>
              </w:rPr>
              <w:t>.</w:t>
            </w:r>
          </w:p>
          <w:p w14:paraId="382DDAC6" w14:textId="77777777" w:rsidR="004F7F54" w:rsidRPr="00547EAC" w:rsidRDefault="004F7F54" w:rsidP="00E329AF">
            <w:pPr>
              <w:rPr>
                <w:rFonts w:ascii="Century Supra A" w:hAnsi="Century Supra A"/>
                <w:sz w:val="26"/>
                <w:szCs w:val="26"/>
              </w:rPr>
            </w:pPr>
            <w:r w:rsidRPr="00547EAC">
              <w:rPr>
                <w:rFonts w:ascii="Century Supra A" w:hAnsi="Century Supra A"/>
                <w:sz w:val="26"/>
                <w:szCs w:val="26"/>
              </w:rPr>
              <w:t>This date must be at least four months before trial.</w:t>
            </w:r>
          </w:p>
          <w:p w14:paraId="1EB68E23" w14:textId="77777777" w:rsidR="0080797C" w:rsidRPr="00547EAC" w:rsidRDefault="0080797C" w:rsidP="003A01D4">
            <w:pPr>
              <w:rPr>
                <w:rFonts w:ascii="Century Supra A" w:hAnsi="Century Supra A"/>
                <w:sz w:val="26"/>
                <w:szCs w:val="26"/>
              </w:rPr>
            </w:pPr>
            <w:r w:rsidRPr="00547EAC">
              <w:rPr>
                <w:rFonts w:ascii="Century Supra A" w:hAnsi="Century Supra A"/>
                <w:color w:val="000000"/>
                <w:sz w:val="26"/>
                <w:szCs w:val="26"/>
              </w:rPr>
              <w:t>The failure to pay the jury fee timely in accordance with any jury fee order(s) issued in this case, will be deemed a JURY WAIVER. </w:t>
            </w:r>
          </w:p>
          <w:p w14:paraId="747945E3" w14:textId="045750D5" w:rsidR="0080797C" w:rsidRPr="00547EAC" w:rsidRDefault="0080797C" w:rsidP="003A01D4">
            <w:pPr>
              <w:jc w:val="left"/>
              <w:rPr>
                <w:rFonts w:ascii="Century Supra A" w:hAnsi="Century Supra A"/>
                <w:sz w:val="26"/>
                <w:szCs w:val="26"/>
              </w:rPr>
            </w:pPr>
            <w:r w:rsidRPr="00547EAC">
              <w:rPr>
                <w:rFonts w:ascii="Century Supra A" w:hAnsi="Century Supra A"/>
                <w:color w:val="000000"/>
                <w:sz w:val="26"/>
                <w:szCs w:val="26"/>
              </w:rPr>
              <w:t>Party(s) demanding jury:</w:t>
            </w:r>
            <w:r w:rsidR="009D1148">
              <w:rPr>
                <w:rFonts w:ascii="Century Supra A" w:hAnsi="Century Supra A"/>
                <w:color w:val="000000"/>
                <w:sz w:val="26"/>
                <w:szCs w:val="26"/>
              </w:rPr>
              <w:t xml:space="preserve"> </w:t>
            </w:r>
            <w:r w:rsidRPr="00547EAC">
              <w:rPr>
                <w:rFonts w:ascii="Century Supra A" w:hAnsi="Century Supra A"/>
                <w:color w:val="000000"/>
                <w:sz w:val="26"/>
                <w:szCs w:val="26"/>
              </w:rPr>
              <w:t>______________________________</w:t>
            </w:r>
          </w:p>
          <w:p w14:paraId="45B1DE44" w14:textId="03A033D3" w:rsidR="004F7F54" w:rsidRPr="00547EAC" w:rsidRDefault="004F7F54" w:rsidP="00E329AF">
            <w:pPr>
              <w:rPr>
                <w:rFonts w:ascii="Century Supra A" w:hAnsi="Century Supra A"/>
                <w:sz w:val="26"/>
                <w:szCs w:val="26"/>
              </w:rPr>
            </w:pPr>
            <w:r w:rsidRPr="00547EAC">
              <w:rPr>
                <w:rFonts w:ascii="Century Supra A" w:hAnsi="Century Supra A"/>
                <w:sz w:val="26"/>
                <w:szCs w:val="26"/>
              </w:rPr>
              <w:t>Parties must include this deadline in their proposed scheduling order.</w:t>
            </w:r>
          </w:p>
        </w:tc>
      </w:tr>
      <w:tr w:rsidR="007C520E" w:rsidRPr="00F45F8F" w14:paraId="218139F9" w14:textId="77777777" w:rsidTr="00297BA4">
        <w:tc>
          <w:tcPr>
            <w:tcW w:w="1278" w:type="dxa"/>
          </w:tcPr>
          <w:p w14:paraId="36E62BF3" w14:textId="497F83E6" w:rsidR="007C520E" w:rsidRPr="00F45F8F" w:rsidRDefault="007C520E" w:rsidP="001B5E8A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</w:tc>
        <w:tc>
          <w:tcPr>
            <w:tcW w:w="8298" w:type="dxa"/>
          </w:tcPr>
          <w:p w14:paraId="3730E2AB" w14:textId="3A64CED6" w:rsidR="007C520E" w:rsidRPr="00F45F8F" w:rsidRDefault="00452097" w:rsidP="007C520E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Mediation</w:t>
            </w:r>
            <w:r w:rsidR="007C520E" w:rsidRPr="00F45F8F">
              <w:rPr>
                <w:rFonts w:ascii="Century Supra A" w:hAnsi="Century Supra A"/>
                <w:sz w:val="26"/>
                <w:szCs w:val="26"/>
              </w:rPr>
              <w:t xml:space="preserve"> </w:t>
            </w:r>
          </w:p>
          <w:p w14:paraId="369F8A16" w14:textId="75B9D265" w:rsidR="007C520E" w:rsidRPr="00F45F8F" w:rsidRDefault="002746F0" w:rsidP="001B5E8A">
            <w:pPr>
              <w:snapToGrid w:val="0"/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P</w:t>
            </w:r>
            <w:r w:rsidR="007C520E" w:rsidRPr="00F45F8F">
              <w:rPr>
                <w:rFonts w:ascii="Century Supra A" w:eastAsia="Calibri" w:hAnsi="Century Supra A"/>
                <w:sz w:val="26"/>
                <w:szCs w:val="26"/>
              </w:rPr>
              <w:t xml:space="preserve">arties </w:t>
            </w:r>
            <w:r w:rsidR="00452097" w:rsidRPr="00F45F8F">
              <w:rPr>
                <w:rFonts w:ascii="Century Supra A" w:eastAsia="Calibri" w:hAnsi="Century Supra A"/>
                <w:sz w:val="26"/>
                <w:szCs w:val="26"/>
              </w:rPr>
              <w:t>must mediat</w:t>
            </w:r>
            <w:r w:rsidR="009409A4" w:rsidRPr="00F45F8F">
              <w:rPr>
                <w:rFonts w:ascii="Century Supra A" w:eastAsia="Calibri" w:hAnsi="Century Supra A"/>
                <w:sz w:val="26"/>
                <w:szCs w:val="26"/>
              </w:rPr>
              <w:t>e</w:t>
            </w:r>
            <w:r w:rsidR="00452097" w:rsidRPr="00F45F8F">
              <w:rPr>
                <w:rFonts w:ascii="Century Supra A" w:eastAsia="Calibri" w:hAnsi="Century Supra A"/>
                <w:sz w:val="26"/>
                <w:szCs w:val="26"/>
              </w:rPr>
              <w:t xml:space="preserve"> on or before this date. </w:t>
            </w:r>
          </w:p>
        </w:tc>
      </w:tr>
      <w:tr w:rsidR="007C520E" w:rsidRPr="00F45F8F" w14:paraId="29A10A55" w14:textId="77777777" w:rsidTr="00297BA4">
        <w:tc>
          <w:tcPr>
            <w:tcW w:w="1278" w:type="dxa"/>
          </w:tcPr>
          <w:p w14:paraId="407C7840" w14:textId="169999E1" w:rsidR="007C520E" w:rsidRPr="00F45F8F" w:rsidRDefault="007C520E" w:rsidP="009845A6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lastRenderedPageBreak/>
              <w:t>[date]</w:t>
            </w:r>
          </w:p>
        </w:tc>
        <w:tc>
          <w:tcPr>
            <w:tcW w:w="8298" w:type="dxa"/>
          </w:tcPr>
          <w:p w14:paraId="021E0D10" w14:textId="77777777" w:rsidR="007C520E" w:rsidRPr="00F45F8F" w:rsidRDefault="007C520E" w:rsidP="007C520E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Dispositive Motions &amp; Pleas</w:t>
            </w:r>
          </w:p>
          <w:p w14:paraId="55E7E22C" w14:textId="1B7774B8" w:rsidR="007C520E" w:rsidRPr="00F45F8F" w:rsidRDefault="007C520E" w:rsidP="007C520E">
            <w:pPr>
              <w:snapToGrid w:val="0"/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9"/>
                <w:sz w:val="26"/>
                <w:szCs w:val="26"/>
              </w:rPr>
              <w:t>Dispositive motions and pleas, including motions for summary judgment, must be set for hearing or submission by th</w:t>
            </w:r>
            <w:r w:rsidR="00375473" w:rsidRPr="00F45F8F">
              <w:rPr>
                <w:rFonts w:ascii="Century Supra A" w:eastAsia="Calibri" w:hAnsi="Century Supra A"/>
                <w:color w:val="000000"/>
                <w:spacing w:val="9"/>
                <w:sz w:val="26"/>
                <w:szCs w:val="26"/>
              </w:rPr>
              <w:t>is date</w:t>
            </w:r>
            <w:r w:rsidR="00697B94" w:rsidRPr="00F45F8F">
              <w:rPr>
                <w:rFonts w:ascii="Century Supra A" w:eastAsia="Calibri" w:hAnsi="Century Supra A"/>
                <w:color w:val="000000"/>
                <w:spacing w:val="9"/>
                <w:sz w:val="26"/>
                <w:szCs w:val="26"/>
              </w:rPr>
              <w:t>.</w:t>
            </w:r>
            <w:r w:rsidRPr="00F45F8F">
              <w:rPr>
                <w:rFonts w:ascii="Century Supra A" w:eastAsia="Calibri" w:hAnsi="Century Supra A"/>
                <w:color w:val="000000"/>
                <w:sz w:val="26"/>
                <w:szCs w:val="26"/>
              </w:rPr>
              <w:t xml:space="preserve">                    </w:t>
            </w:r>
          </w:p>
          <w:p w14:paraId="189F12CD" w14:textId="14EAF6ED" w:rsidR="007C520E" w:rsidRPr="00F45F8F" w:rsidRDefault="00530985" w:rsidP="007C520E">
            <w:pPr>
              <w:snapToGrid w:val="0"/>
              <w:rPr>
                <w:rFonts w:ascii="Century Supra A" w:eastAsia="Calibri" w:hAnsi="Century Supra A"/>
                <w:color w:val="000000"/>
                <w:spacing w:val="-8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Th</w:t>
            </w:r>
            <w:r w:rsidR="00375473" w:rsidRPr="00F45F8F">
              <w:rPr>
                <w:rFonts w:ascii="Century Supra A" w:eastAsia="Calibri" w:hAnsi="Century Supra A"/>
                <w:sz w:val="26"/>
                <w:szCs w:val="26"/>
              </w:rPr>
              <w:t>e</w:t>
            </w:r>
            <w:r w:rsidRPr="00F45F8F">
              <w:rPr>
                <w:rFonts w:ascii="Century Supra A" w:eastAsia="Calibri" w:hAnsi="Century Supra A"/>
                <w:sz w:val="26"/>
                <w:szCs w:val="26"/>
              </w:rPr>
              <w:t xml:space="preserve"> date must be at least 100 days before trial. </w:t>
            </w:r>
          </w:p>
        </w:tc>
      </w:tr>
      <w:tr w:rsidR="007C520E" w:rsidRPr="00F45F8F" w14:paraId="66CF3186" w14:textId="77777777" w:rsidTr="00297BA4">
        <w:tc>
          <w:tcPr>
            <w:tcW w:w="1278" w:type="dxa"/>
          </w:tcPr>
          <w:p w14:paraId="221619C6" w14:textId="77777777" w:rsidR="007C520E" w:rsidRPr="00F45F8F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44E791ED" w14:textId="77777777" w:rsidR="007C520E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</w:tc>
        <w:tc>
          <w:tcPr>
            <w:tcW w:w="8298" w:type="dxa"/>
          </w:tcPr>
          <w:p w14:paraId="02D61881" w14:textId="77777777" w:rsidR="007C520E" w:rsidRPr="00F45F8F" w:rsidRDefault="007C520E" w:rsidP="007C520E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Challenges to Expert Testimony</w:t>
            </w:r>
          </w:p>
          <w:p w14:paraId="177C0BCA" w14:textId="77777777" w:rsidR="007C520E" w:rsidRPr="00F45F8F" w:rsidRDefault="007C520E" w:rsidP="007C520E">
            <w:pPr>
              <w:snapToGrid w:val="0"/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  <w:t xml:space="preserve">All </w:t>
            </w:r>
            <w:r w:rsidRPr="00F45F8F">
              <w:rPr>
                <w:rFonts w:ascii="Century Supra A" w:eastAsia="Calibri" w:hAnsi="Century Supra A"/>
                <w:i/>
                <w:iCs/>
                <w:color w:val="000000"/>
                <w:spacing w:val="4"/>
                <w:sz w:val="26"/>
                <w:szCs w:val="26"/>
              </w:rPr>
              <w:t xml:space="preserve">Daubert/Robinson </w:t>
            </w:r>
            <w:r w:rsidRPr="00F45F8F">
              <w:rPr>
                <w:rFonts w:ascii="Century Supra A" w:eastAsia="Calibri" w:hAnsi="Century Supra A"/>
                <w:color w:val="000000"/>
                <w:spacing w:val="4"/>
                <w:sz w:val="26"/>
                <w:szCs w:val="26"/>
              </w:rPr>
              <w:t xml:space="preserve">motions or other motions to exclude or limit expert testimony </w:t>
            </w:r>
            <w:r w:rsidRPr="00F45F8F"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>must be filed by this date.</w:t>
            </w:r>
          </w:p>
          <w:p w14:paraId="6A76B373" w14:textId="439B4BA0" w:rsidR="0039340C" w:rsidRPr="00F45F8F" w:rsidRDefault="0039340C" w:rsidP="007C520E">
            <w:pPr>
              <w:snapToGrid w:val="0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 xml:space="preserve">This date must be at least </w:t>
            </w:r>
            <w:r w:rsidR="00B127E0" w:rsidRPr="00F45F8F"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>60 days before trial.</w:t>
            </w:r>
          </w:p>
        </w:tc>
      </w:tr>
      <w:tr w:rsidR="007C520E" w:rsidRPr="00F45F8F" w14:paraId="63544E2C" w14:textId="77777777" w:rsidTr="00297BA4">
        <w:tc>
          <w:tcPr>
            <w:tcW w:w="1278" w:type="dxa"/>
          </w:tcPr>
          <w:p w14:paraId="0C1B61C5" w14:textId="77777777" w:rsidR="007C520E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  <w:p w14:paraId="11827B4A" w14:textId="77777777" w:rsidR="007C520E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  <w:p w14:paraId="55C08C9D" w14:textId="77777777" w:rsidR="007C520E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  <w:p w14:paraId="56DF4EDB" w14:textId="77777777" w:rsidR="007C520E" w:rsidRDefault="007C520E" w:rsidP="007C520E">
            <w:pPr>
              <w:snapToGrid w:val="0"/>
              <w:spacing w:before="4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0E235FC3" w14:textId="77777777" w:rsidR="009D6213" w:rsidRPr="00F45F8F" w:rsidRDefault="009D6213" w:rsidP="007C520E">
            <w:pPr>
              <w:snapToGrid w:val="0"/>
              <w:spacing w:before="4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</w:p>
          <w:p w14:paraId="4FE11002" w14:textId="77777777" w:rsidR="007C520E" w:rsidRPr="00F45F8F" w:rsidRDefault="007C520E" w:rsidP="009D6213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082FFE83" w14:textId="77777777" w:rsidR="007C520E" w:rsidRPr="00F45F8F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</w:p>
          <w:p w14:paraId="34439CA4" w14:textId="77777777" w:rsidR="007C520E" w:rsidRPr="00F45F8F" w:rsidRDefault="007C520E" w:rsidP="007A6C3E">
            <w:pPr>
              <w:snapToGrid w:val="0"/>
              <w:spacing w:before="120" w:after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300130C3" w14:textId="77777777" w:rsidR="007A6C3E" w:rsidRDefault="007A6C3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  <w:p w14:paraId="5ADA89ED" w14:textId="77346485" w:rsidR="007C520E" w:rsidRPr="00F45F8F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0CEA1F32" w14:textId="77777777" w:rsidR="007C520E" w:rsidRPr="00F45F8F" w:rsidRDefault="007C520E" w:rsidP="007C520E">
            <w:pPr>
              <w:snapToGrid w:val="0"/>
              <w:spacing w:before="24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</w:p>
          <w:p w14:paraId="0CBB6954" w14:textId="77777777" w:rsidR="007C520E" w:rsidRDefault="007C520E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</w:tc>
        <w:tc>
          <w:tcPr>
            <w:tcW w:w="8298" w:type="dxa"/>
          </w:tcPr>
          <w:p w14:paraId="0CC47CC8" w14:textId="77777777" w:rsidR="007C520E" w:rsidRPr="00F45F8F" w:rsidRDefault="007C520E" w:rsidP="007C520E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Proposed Jury Charges</w:t>
            </w:r>
          </w:p>
          <w:p w14:paraId="68F3C026" w14:textId="77777777" w:rsidR="007C520E" w:rsidRPr="00F45F8F" w:rsidRDefault="007C520E" w:rsidP="007C520E">
            <w:pPr>
              <w:snapToGrid w:val="0"/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In a jury-trial case, parties must exchange, confer about, and file proposed jury charges as follows:</w:t>
            </w:r>
          </w:p>
          <w:p w14:paraId="6A1F542F" w14:textId="77777777" w:rsidR="007C520E" w:rsidRDefault="007C520E" w:rsidP="007C520E">
            <w:pPr>
              <w:snapToGrid w:val="0"/>
              <w:rPr>
                <w:rFonts w:ascii="Century Supra A" w:eastAsia="Calibri" w:hAnsi="Century Supra A"/>
                <w:color w:val="000000"/>
                <w:spacing w:val="8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8"/>
                <w:sz w:val="26"/>
                <w:szCs w:val="26"/>
              </w:rPr>
              <w:t xml:space="preserve">By this date, each party must exchange its proposed jury questions and instructions, if any, with the other parties. </w:t>
            </w:r>
          </w:p>
          <w:p w14:paraId="4EED7BDF" w14:textId="77777777" w:rsidR="007C520E" w:rsidRPr="00F45F8F" w:rsidRDefault="007C520E" w:rsidP="007C520E">
            <w:pPr>
              <w:snapToGrid w:val="0"/>
              <w:rPr>
                <w:rFonts w:ascii="Century Supra A" w:eastAsia="Calibri" w:hAnsi="Century Supra A"/>
                <w:b/>
                <w:bCs/>
                <w:color w:val="000000"/>
                <w:spacing w:val="7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>By this date, each party must inform the other parties, in writing, whether it agrees or objects to each question and instruction proposed by another party.</w:t>
            </w:r>
          </w:p>
          <w:p w14:paraId="07B5E9F7" w14:textId="3E5CB41A" w:rsidR="007C520E" w:rsidRPr="00F45F8F" w:rsidRDefault="007C520E" w:rsidP="007C520E">
            <w:pPr>
              <w:snapToGrid w:val="0"/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>By this date, all parties must meet and confer in a good faith effort to agree on the proper jury questions and instructions.</w:t>
            </w:r>
          </w:p>
          <w:p w14:paraId="68DD54F0" w14:textId="77777777" w:rsidR="007C520E" w:rsidRPr="00F45F8F" w:rsidRDefault="007C520E" w:rsidP="007C520E">
            <w:pPr>
              <w:snapToGrid w:val="0"/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>By this date, the parties will file:</w:t>
            </w:r>
          </w:p>
          <w:p w14:paraId="0E105B79" w14:textId="5A428D16" w:rsidR="007C520E" w:rsidRPr="00F45F8F" w:rsidRDefault="00207592" w:rsidP="00207592">
            <w:pPr>
              <w:numPr>
                <w:ilvl w:val="0"/>
                <w:numId w:val="11"/>
              </w:numPr>
              <w:snapToGrid w:val="0"/>
              <w:ind w:left="880"/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 xml:space="preserve">a </w:t>
            </w:r>
            <w:r w:rsidR="007C520E" w:rsidRPr="00F45F8F"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>Joint Proposed Jury Charge that includes all proposed jury questions and instructions on which all parties agree, and</w:t>
            </w:r>
          </w:p>
          <w:p w14:paraId="2491F418" w14:textId="0C711A0F" w:rsidR="007C520E" w:rsidRPr="00F45F8F" w:rsidRDefault="007C520E" w:rsidP="00207592">
            <w:pPr>
              <w:numPr>
                <w:ilvl w:val="0"/>
                <w:numId w:val="11"/>
              </w:numPr>
              <w:snapToGrid w:val="0"/>
              <w:ind w:left="880"/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 xml:space="preserve">if a party wishes to propose jury questions or instructions that </w:t>
            </w:r>
            <w:r w:rsidR="00C73FCB"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>are</w:t>
            </w:r>
            <w:r w:rsidRPr="00F45F8F"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 xml:space="preserve"> not agreed, that party must file a Disputed Proposed Jury Charge containing such proposed questions or instructions.</w:t>
            </w:r>
          </w:p>
          <w:p w14:paraId="0E4E0CF8" w14:textId="77777777" w:rsidR="007C520E" w:rsidRPr="00F45F8F" w:rsidRDefault="007C520E" w:rsidP="007C520E">
            <w:pPr>
              <w:snapToGrid w:val="0"/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color w:val="000000"/>
                <w:spacing w:val="7"/>
                <w:sz w:val="26"/>
                <w:szCs w:val="26"/>
              </w:rPr>
              <w:t xml:space="preserve">This process is a precursor to, and not in place of, the charge conference that will be held at trial. </w:t>
            </w:r>
          </w:p>
        </w:tc>
      </w:tr>
      <w:tr w:rsidR="007C520E" w:rsidRPr="00F45F8F" w14:paraId="2498633E" w14:textId="77777777" w:rsidTr="00297BA4">
        <w:tc>
          <w:tcPr>
            <w:tcW w:w="1278" w:type="dxa"/>
          </w:tcPr>
          <w:p w14:paraId="3447E426" w14:textId="77777777" w:rsidR="007C520E" w:rsidRPr="00F45F8F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45084A70" w14:textId="77777777" w:rsidR="007C520E" w:rsidRDefault="007C520E" w:rsidP="007C520E">
            <w:pPr>
              <w:snapToGrid w:val="0"/>
              <w:spacing w:before="24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</w:tc>
        <w:tc>
          <w:tcPr>
            <w:tcW w:w="8298" w:type="dxa"/>
          </w:tcPr>
          <w:p w14:paraId="6A1C9336" w14:textId="227F9900" w:rsidR="007C520E" w:rsidRPr="00F45F8F" w:rsidRDefault="00E534FE" w:rsidP="007C520E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Trial Materials</w:t>
            </w:r>
          </w:p>
          <w:p w14:paraId="6548675D" w14:textId="4164C050" w:rsidR="007C520E" w:rsidRPr="00F45F8F" w:rsidRDefault="007C520E" w:rsidP="007C520E">
            <w:pPr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 xml:space="preserve">By this date, parties must exchange </w:t>
            </w:r>
            <w:r w:rsidR="00D5001C" w:rsidRPr="00F45F8F">
              <w:rPr>
                <w:rFonts w:ascii="Century Supra A" w:hAnsi="Century Supra A"/>
                <w:sz w:val="26"/>
                <w:szCs w:val="26"/>
              </w:rPr>
              <w:t>(</w:t>
            </w:r>
            <w:proofErr w:type="spellStart"/>
            <w:r w:rsidR="00D5001C" w:rsidRPr="00F45F8F">
              <w:rPr>
                <w:rFonts w:ascii="Century Supra A" w:hAnsi="Century Supra A"/>
                <w:sz w:val="26"/>
                <w:szCs w:val="26"/>
              </w:rPr>
              <w:t>i</w:t>
            </w:r>
            <w:proofErr w:type="spellEnd"/>
            <w:r w:rsidR="00D5001C" w:rsidRPr="00F45F8F">
              <w:rPr>
                <w:rFonts w:ascii="Century Supra A" w:hAnsi="Century Supra A"/>
                <w:sz w:val="26"/>
                <w:szCs w:val="26"/>
              </w:rPr>
              <w:t xml:space="preserve">) witness </w:t>
            </w:r>
            <w:r w:rsidRPr="00F45F8F">
              <w:rPr>
                <w:rFonts w:ascii="Century Supra A" w:hAnsi="Century Supra A"/>
                <w:sz w:val="26"/>
                <w:szCs w:val="26"/>
              </w:rPr>
              <w:t>list</w:t>
            </w:r>
            <w:r w:rsidR="00D5001C" w:rsidRPr="00F45F8F">
              <w:rPr>
                <w:rFonts w:ascii="Century Supra A" w:hAnsi="Century Supra A"/>
                <w:sz w:val="26"/>
                <w:szCs w:val="26"/>
              </w:rPr>
              <w:t xml:space="preserve">s, (ii) exhibit lists, and (iii) </w:t>
            </w:r>
            <w:r w:rsidR="00E96B03" w:rsidRPr="00F45F8F">
              <w:rPr>
                <w:rFonts w:ascii="Century Supra A" w:hAnsi="Century Supra A"/>
                <w:sz w:val="26"/>
                <w:szCs w:val="26"/>
              </w:rPr>
              <w:t xml:space="preserve">page/line designations </w:t>
            </w:r>
            <w:r w:rsidR="002F16B3">
              <w:rPr>
                <w:rFonts w:ascii="Century Supra A" w:hAnsi="Century Supra A"/>
                <w:sz w:val="26"/>
                <w:szCs w:val="26"/>
              </w:rPr>
              <w:t>for</w:t>
            </w:r>
            <w:r w:rsidR="00E96B03" w:rsidRPr="00F45F8F">
              <w:rPr>
                <w:rFonts w:ascii="Century Supra A" w:hAnsi="Century Supra A"/>
                <w:sz w:val="26"/>
                <w:szCs w:val="26"/>
              </w:rPr>
              <w:t xml:space="preserve"> all </w:t>
            </w:r>
            <w:r w:rsidR="00EE7307" w:rsidRPr="00F45F8F">
              <w:rPr>
                <w:rFonts w:ascii="Century Supra A" w:hAnsi="Century Supra A"/>
                <w:sz w:val="26"/>
                <w:szCs w:val="26"/>
              </w:rPr>
              <w:t>deposition excerpts to be offered on direct examination</w:t>
            </w:r>
            <w:r w:rsidRPr="00F45F8F">
              <w:rPr>
                <w:rFonts w:ascii="Century Supra A" w:hAnsi="Century Supra A"/>
                <w:sz w:val="26"/>
                <w:szCs w:val="26"/>
              </w:rPr>
              <w:t xml:space="preserve">.  </w:t>
            </w:r>
          </w:p>
          <w:p w14:paraId="25B25871" w14:textId="77777777" w:rsidR="007C520E" w:rsidRPr="00F45F8F" w:rsidRDefault="007C520E" w:rsidP="007C520E">
            <w:pPr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lastRenderedPageBreak/>
              <w:t>Exhibit lists should be formatted as follows: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79"/>
              <w:gridCol w:w="1347"/>
              <w:gridCol w:w="5042"/>
            </w:tblGrid>
            <w:tr w:rsidR="007C520E" w:rsidRPr="00F45F8F" w14:paraId="5E4FC7B4" w14:textId="77777777" w:rsidTr="00297F17">
              <w:tc>
                <w:tcPr>
                  <w:tcW w:w="1501" w:type="dxa"/>
                </w:tcPr>
                <w:p w14:paraId="45F7B1FB" w14:textId="77777777" w:rsidR="007C520E" w:rsidRPr="00F45F8F" w:rsidRDefault="007C520E" w:rsidP="007C520E">
                  <w:pPr>
                    <w:rPr>
                      <w:rFonts w:ascii="Century Supra A" w:eastAsia="Calibri" w:hAnsi="Century Supra A"/>
                      <w:sz w:val="26"/>
                      <w:szCs w:val="26"/>
                    </w:rPr>
                  </w:pPr>
                  <w:r w:rsidRPr="00F45F8F">
                    <w:rPr>
                      <w:rFonts w:ascii="Century Supra A" w:eastAsia="Calibri" w:hAnsi="Century Supra A"/>
                      <w:sz w:val="26"/>
                      <w:szCs w:val="26"/>
                    </w:rPr>
                    <w:t>Exhibit #</w:t>
                  </w:r>
                </w:p>
              </w:tc>
              <w:tc>
                <w:tcPr>
                  <w:tcW w:w="1350" w:type="dxa"/>
                </w:tcPr>
                <w:p w14:paraId="4A73B63C" w14:textId="77777777" w:rsidR="007C520E" w:rsidRPr="00F45F8F" w:rsidRDefault="007C520E" w:rsidP="007C520E">
                  <w:pPr>
                    <w:rPr>
                      <w:rFonts w:ascii="Century Supra A" w:eastAsia="Calibri" w:hAnsi="Century Supra A"/>
                      <w:sz w:val="26"/>
                      <w:szCs w:val="26"/>
                    </w:rPr>
                  </w:pPr>
                  <w:r w:rsidRPr="00F45F8F">
                    <w:rPr>
                      <w:rFonts w:ascii="Century Supra A" w:eastAsia="Calibri" w:hAnsi="Century Supra A"/>
                      <w:sz w:val="26"/>
                      <w:szCs w:val="26"/>
                    </w:rPr>
                    <w:t>Admitted</w:t>
                  </w:r>
                </w:p>
              </w:tc>
              <w:tc>
                <w:tcPr>
                  <w:tcW w:w="5216" w:type="dxa"/>
                </w:tcPr>
                <w:p w14:paraId="542303A6" w14:textId="77777777" w:rsidR="007C520E" w:rsidRPr="00F45F8F" w:rsidRDefault="007C520E" w:rsidP="007C520E">
                  <w:pPr>
                    <w:rPr>
                      <w:rFonts w:ascii="Century Supra A" w:eastAsia="Calibri" w:hAnsi="Century Supra A"/>
                      <w:sz w:val="26"/>
                      <w:szCs w:val="26"/>
                    </w:rPr>
                  </w:pPr>
                  <w:r w:rsidRPr="00F45F8F">
                    <w:rPr>
                      <w:rFonts w:ascii="Century Supra A" w:eastAsia="Calibri" w:hAnsi="Century Supra A"/>
                      <w:sz w:val="26"/>
                      <w:szCs w:val="26"/>
                    </w:rPr>
                    <w:t>Description</w:t>
                  </w:r>
                </w:p>
              </w:tc>
            </w:tr>
            <w:tr w:rsidR="007C520E" w:rsidRPr="00F45F8F" w14:paraId="2899F06A" w14:textId="77777777" w:rsidTr="00297F17">
              <w:tc>
                <w:tcPr>
                  <w:tcW w:w="1501" w:type="dxa"/>
                </w:tcPr>
                <w:p w14:paraId="35AD1A69" w14:textId="77777777" w:rsidR="007C520E" w:rsidRPr="00F45F8F" w:rsidRDefault="007C520E" w:rsidP="007C520E">
                  <w:pPr>
                    <w:rPr>
                      <w:rFonts w:ascii="Century Supra A" w:eastAsia="Calibri" w:hAnsi="Century Supra A"/>
                      <w:sz w:val="26"/>
                      <w:szCs w:val="26"/>
                    </w:rPr>
                  </w:pPr>
                  <w:r w:rsidRPr="00F45F8F">
                    <w:rPr>
                      <w:rFonts w:ascii="Century Supra A" w:eastAsia="Calibri" w:hAnsi="Century Supra A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350" w:type="dxa"/>
                </w:tcPr>
                <w:p w14:paraId="4CDAF5B3" w14:textId="77777777" w:rsidR="007C520E" w:rsidRPr="00F45F8F" w:rsidRDefault="007C520E" w:rsidP="007C520E">
                  <w:pPr>
                    <w:rPr>
                      <w:rFonts w:ascii="Century Supra A" w:eastAsia="Calibri" w:hAnsi="Century Supra A"/>
                      <w:sz w:val="26"/>
                      <w:szCs w:val="26"/>
                    </w:rPr>
                  </w:pPr>
                </w:p>
              </w:tc>
              <w:tc>
                <w:tcPr>
                  <w:tcW w:w="5216" w:type="dxa"/>
                </w:tcPr>
                <w:p w14:paraId="0710BFC7" w14:textId="77777777" w:rsidR="007C520E" w:rsidRPr="00F45F8F" w:rsidRDefault="007C520E" w:rsidP="007C520E">
                  <w:pPr>
                    <w:rPr>
                      <w:rFonts w:ascii="Century Supra A" w:eastAsia="Calibri" w:hAnsi="Century Supra A"/>
                      <w:sz w:val="26"/>
                      <w:szCs w:val="26"/>
                    </w:rPr>
                  </w:pPr>
                  <w:r w:rsidRPr="00F45F8F">
                    <w:rPr>
                      <w:rFonts w:ascii="Century Supra A" w:eastAsia="Calibri" w:hAnsi="Century Supra A"/>
                      <w:sz w:val="26"/>
                      <w:szCs w:val="26"/>
                    </w:rPr>
                    <w:t>Letter from A to B dated 9/1/2024</w:t>
                  </w:r>
                </w:p>
              </w:tc>
            </w:tr>
            <w:tr w:rsidR="007C520E" w:rsidRPr="00F45F8F" w14:paraId="49D86A2B" w14:textId="77777777" w:rsidTr="00297F17">
              <w:tc>
                <w:tcPr>
                  <w:tcW w:w="1501" w:type="dxa"/>
                </w:tcPr>
                <w:p w14:paraId="34A8D20C" w14:textId="77777777" w:rsidR="007C520E" w:rsidRPr="00F45F8F" w:rsidRDefault="007C520E" w:rsidP="007C520E">
                  <w:pPr>
                    <w:rPr>
                      <w:rFonts w:ascii="Century Supra A" w:eastAsia="Calibri" w:hAnsi="Century Supra A"/>
                      <w:sz w:val="26"/>
                      <w:szCs w:val="26"/>
                    </w:rPr>
                  </w:pPr>
                  <w:r w:rsidRPr="00F45F8F">
                    <w:rPr>
                      <w:rFonts w:ascii="Century Supra A" w:eastAsia="Calibri" w:hAnsi="Century Supra A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350" w:type="dxa"/>
                </w:tcPr>
                <w:p w14:paraId="4B8EF166" w14:textId="77777777" w:rsidR="007C520E" w:rsidRPr="00F45F8F" w:rsidRDefault="007C520E" w:rsidP="007C520E">
                  <w:pPr>
                    <w:rPr>
                      <w:rFonts w:ascii="Century Supra A" w:eastAsia="Calibri" w:hAnsi="Century Supra A"/>
                      <w:sz w:val="26"/>
                      <w:szCs w:val="26"/>
                    </w:rPr>
                  </w:pPr>
                </w:p>
              </w:tc>
              <w:tc>
                <w:tcPr>
                  <w:tcW w:w="5216" w:type="dxa"/>
                </w:tcPr>
                <w:p w14:paraId="45CFA421" w14:textId="77777777" w:rsidR="007C520E" w:rsidRPr="00F45F8F" w:rsidRDefault="007C520E" w:rsidP="007C520E">
                  <w:pPr>
                    <w:rPr>
                      <w:rFonts w:ascii="Century Supra A" w:eastAsia="Calibri" w:hAnsi="Century Supra A"/>
                      <w:sz w:val="26"/>
                      <w:szCs w:val="26"/>
                    </w:rPr>
                  </w:pPr>
                  <w:r w:rsidRPr="00F45F8F">
                    <w:rPr>
                      <w:rFonts w:ascii="Century Supra A" w:eastAsia="Calibri" w:hAnsi="Century Supra A"/>
                      <w:sz w:val="26"/>
                      <w:szCs w:val="26"/>
                    </w:rPr>
                    <w:t>Photograph of land taken 9/1/2024</w:t>
                  </w:r>
                </w:p>
              </w:tc>
            </w:tr>
          </w:tbl>
          <w:p w14:paraId="602D0C59" w14:textId="77777777" w:rsidR="007C520E" w:rsidRPr="00F45F8F" w:rsidRDefault="007C520E" w:rsidP="007C520E">
            <w:pPr>
              <w:spacing w:after="0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 xml:space="preserve"> </w:t>
            </w:r>
          </w:p>
          <w:p w14:paraId="4F318DEF" w14:textId="627127AA" w:rsidR="009F385C" w:rsidRPr="00F45F8F" w:rsidRDefault="009F385C" w:rsidP="007C520E">
            <w:pPr>
              <w:spacing w:after="0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 xml:space="preserve">Witness lists should include </w:t>
            </w:r>
            <w:r w:rsidR="00F650E8" w:rsidRPr="00F45F8F">
              <w:rPr>
                <w:rFonts w:ascii="Century Supra A" w:hAnsi="Century Supra A"/>
                <w:sz w:val="26"/>
                <w:szCs w:val="26"/>
              </w:rPr>
              <w:t xml:space="preserve">the names and addresses of all witnesses, other than rebuttal, </w:t>
            </w:r>
            <w:r w:rsidR="00F75FF5" w:rsidRPr="00F45F8F">
              <w:rPr>
                <w:rFonts w:ascii="Century Supra A" w:hAnsi="Century Supra A"/>
                <w:sz w:val="26"/>
                <w:szCs w:val="26"/>
              </w:rPr>
              <w:t>the parties</w:t>
            </w:r>
            <w:r w:rsidR="00F650E8" w:rsidRPr="00F45F8F">
              <w:rPr>
                <w:rFonts w:ascii="Century Supra A" w:hAnsi="Century Supra A"/>
                <w:sz w:val="26"/>
                <w:szCs w:val="26"/>
              </w:rPr>
              <w:t xml:space="preserve"> </w:t>
            </w:r>
            <w:r w:rsidR="00F75FF5" w:rsidRPr="00F45F8F">
              <w:rPr>
                <w:rFonts w:ascii="Century Supra A" w:hAnsi="Century Supra A"/>
                <w:sz w:val="26"/>
                <w:szCs w:val="26"/>
              </w:rPr>
              <w:t>reasonably anticipate calling to testify.</w:t>
            </w:r>
          </w:p>
          <w:p w14:paraId="31D58769" w14:textId="77777777" w:rsidR="00F75FF5" w:rsidRPr="00F45F8F" w:rsidRDefault="00F75FF5" w:rsidP="007C520E">
            <w:pPr>
              <w:spacing w:after="0"/>
              <w:rPr>
                <w:rFonts w:ascii="Century Supra A" w:hAnsi="Century Supra A"/>
                <w:sz w:val="26"/>
                <w:szCs w:val="26"/>
              </w:rPr>
            </w:pPr>
          </w:p>
          <w:p w14:paraId="12F0C321" w14:textId="1B6930F7" w:rsidR="00D5001C" w:rsidRPr="00F45F8F" w:rsidRDefault="00D5001C" w:rsidP="007C520E">
            <w:pPr>
              <w:spacing w:after="0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 xml:space="preserve">For </w:t>
            </w:r>
            <w:r w:rsidR="009F385C" w:rsidRPr="00F45F8F">
              <w:rPr>
                <w:rFonts w:ascii="Century Supra A" w:hAnsi="Century Supra A"/>
                <w:sz w:val="26"/>
                <w:szCs w:val="26"/>
              </w:rPr>
              <w:t>deposition</w:t>
            </w:r>
            <w:r w:rsidRPr="00F45F8F">
              <w:rPr>
                <w:rFonts w:ascii="Century Supra A" w:hAnsi="Century Supra A"/>
                <w:sz w:val="26"/>
                <w:szCs w:val="26"/>
              </w:rPr>
              <w:t xml:space="preserve"> excerpts, a party must provide both the audio/video cuts the party intends to play and the transcript page</w:t>
            </w:r>
            <w:r w:rsidR="00F75FF5" w:rsidRPr="00F45F8F">
              <w:rPr>
                <w:rFonts w:ascii="Century Supra A" w:hAnsi="Century Supra A"/>
                <w:sz w:val="26"/>
                <w:szCs w:val="26"/>
              </w:rPr>
              <w:t>/</w:t>
            </w:r>
            <w:r w:rsidRPr="00F45F8F">
              <w:rPr>
                <w:rFonts w:ascii="Century Supra A" w:hAnsi="Century Supra A"/>
                <w:sz w:val="26"/>
                <w:szCs w:val="26"/>
              </w:rPr>
              <w:t>line designations. If a party intends to read the testimony, the party need only provide page and line designations</w:t>
            </w:r>
            <w:r w:rsidR="00DD393D" w:rsidRPr="00F45F8F">
              <w:rPr>
                <w:rFonts w:ascii="Century Supra A" w:hAnsi="Century Supra A"/>
                <w:sz w:val="26"/>
                <w:szCs w:val="26"/>
              </w:rPr>
              <w:t>.</w:t>
            </w:r>
          </w:p>
          <w:p w14:paraId="0E6DC7D8" w14:textId="77777777" w:rsidR="00D5001C" w:rsidRPr="00F45F8F" w:rsidRDefault="00D5001C" w:rsidP="007C520E">
            <w:pPr>
              <w:spacing w:after="0"/>
              <w:rPr>
                <w:rFonts w:ascii="Century Supra A" w:hAnsi="Century Supra A"/>
                <w:sz w:val="26"/>
                <w:szCs w:val="26"/>
              </w:rPr>
            </w:pPr>
          </w:p>
        </w:tc>
      </w:tr>
      <w:tr w:rsidR="007C520E" w:rsidRPr="00F45F8F" w14:paraId="4E5690EE" w14:textId="77777777" w:rsidTr="00297BA4">
        <w:tc>
          <w:tcPr>
            <w:tcW w:w="1278" w:type="dxa"/>
          </w:tcPr>
          <w:p w14:paraId="3B4338CD" w14:textId="77777777" w:rsidR="007C520E" w:rsidRPr="00F45F8F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lastRenderedPageBreak/>
              <w:t>[date]</w:t>
            </w:r>
          </w:p>
          <w:p w14:paraId="1CE6E6A5" w14:textId="77777777" w:rsidR="007C520E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</w:tc>
        <w:tc>
          <w:tcPr>
            <w:tcW w:w="8298" w:type="dxa"/>
          </w:tcPr>
          <w:p w14:paraId="612AF712" w14:textId="77777777" w:rsidR="007C520E" w:rsidRPr="00F45F8F" w:rsidRDefault="007C520E" w:rsidP="007C520E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Exhibit Binders</w:t>
            </w:r>
          </w:p>
          <w:p w14:paraId="4855510B" w14:textId="5F1953FA" w:rsidR="007C520E" w:rsidRPr="00F45F8F" w:rsidRDefault="007C520E" w:rsidP="007C520E">
            <w:pPr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 xml:space="preserve">By this date, each party must provide the Court with binder(s) containing bates-stamped copies of all exhibits the party intends to offer at trial. In the case of physical items offered as exhibits, a photograph or other reproduction may be used. </w:t>
            </w:r>
          </w:p>
          <w:p w14:paraId="0C12F53B" w14:textId="599BBDAD" w:rsidR="007C520E" w:rsidRPr="00F45F8F" w:rsidRDefault="007C520E" w:rsidP="007C520E">
            <w:pPr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The binders must begin with the party’s exhibit list and the exhibits should be tabbed and numbered sequentially, consistent with the exhibit list.</w:t>
            </w:r>
          </w:p>
        </w:tc>
      </w:tr>
      <w:tr w:rsidR="007C520E" w:rsidRPr="00F45F8F" w14:paraId="265C1A72" w14:textId="77777777" w:rsidTr="00297BA4">
        <w:tc>
          <w:tcPr>
            <w:tcW w:w="1278" w:type="dxa"/>
          </w:tcPr>
          <w:p w14:paraId="6A02D2A6" w14:textId="77777777" w:rsidR="007C520E" w:rsidRPr="00F45F8F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0958227E" w14:textId="77777777" w:rsidR="007C520E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</w:tc>
        <w:tc>
          <w:tcPr>
            <w:tcW w:w="8298" w:type="dxa"/>
          </w:tcPr>
          <w:p w14:paraId="152FFCBD" w14:textId="77777777" w:rsidR="007C520E" w:rsidRPr="00F45F8F" w:rsidRDefault="007C520E" w:rsidP="007C520E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Motions in Limine / Motions to Exclude</w:t>
            </w:r>
          </w:p>
          <w:p w14:paraId="6CFFA4A4" w14:textId="5AEB2EF0" w:rsidR="007C520E" w:rsidRPr="00F45F8F" w:rsidRDefault="007C520E" w:rsidP="007C520E">
            <w:pPr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 xml:space="preserve">By this date, parties </w:t>
            </w:r>
            <w:r w:rsidR="005E0CD7" w:rsidRPr="00F45F8F">
              <w:rPr>
                <w:rFonts w:ascii="Century Supra A" w:hAnsi="Century Supra A"/>
                <w:sz w:val="26"/>
                <w:szCs w:val="26"/>
              </w:rPr>
              <w:t>must</w:t>
            </w:r>
            <w:r w:rsidRPr="00F45F8F">
              <w:rPr>
                <w:rFonts w:ascii="Century Supra A" w:hAnsi="Century Supra A"/>
                <w:sz w:val="26"/>
                <w:szCs w:val="26"/>
              </w:rPr>
              <w:t xml:space="preserve"> file any motions in limine or motions to exclude or otherwise limit the admission of non-expert evidence.</w:t>
            </w:r>
          </w:p>
        </w:tc>
      </w:tr>
      <w:tr w:rsidR="007C520E" w:rsidRPr="00F45F8F" w14:paraId="0F59FB30" w14:textId="77777777" w:rsidTr="00297BA4">
        <w:tc>
          <w:tcPr>
            <w:tcW w:w="1278" w:type="dxa"/>
          </w:tcPr>
          <w:p w14:paraId="366F4C6D" w14:textId="77777777" w:rsidR="007C520E" w:rsidRPr="00F45F8F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66D3B03C" w14:textId="77777777" w:rsidR="007C520E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</w:tc>
        <w:tc>
          <w:tcPr>
            <w:tcW w:w="8298" w:type="dxa"/>
          </w:tcPr>
          <w:p w14:paraId="621CE84E" w14:textId="77777777" w:rsidR="007C520E" w:rsidRPr="00F45F8F" w:rsidRDefault="007C520E" w:rsidP="007C520E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Proposed Pretrial Order</w:t>
            </w:r>
          </w:p>
          <w:p w14:paraId="5F25BAAD" w14:textId="6AF519FC" w:rsidR="007C520E" w:rsidRPr="00F45F8F" w:rsidRDefault="007C520E" w:rsidP="007C520E">
            <w:pPr>
              <w:pStyle w:val="Heading2"/>
              <w:rPr>
                <w:rFonts w:ascii="Century Supra A" w:hAnsi="Century Supra A"/>
                <w:b w:val="0"/>
                <w:bCs w:val="0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b w:val="0"/>
                <w:bCs w:val="0"/>
                <w:sz w:val="26"/>
                <w:szCs w:val="26"/>
              </w:rPr>
              <w:t xml:space="preserve">By this date, parties must jointly or individually file a Proposed Pretrial Order in the form provided </w:t>
            </w:r>
            <w:r w:rsidR="001A11BD" w:rsidRPr="00F45F8F">
              <w:rPr>
                <w:rFonts w:ascii="Century Supra A" w:hAnsi="Century Supra A"/>
                <w:b w:val="0"/>
                <w:bCs w:val="0"/>
                <w:sz w:val="26"/>
                <w:szCs w:val="26"/>
              </w:rPr>
              <w:t xml:space="preserve">on the judge’s </w:t>
            </w:r>
            <w:r w:rsidRPr="00F45F8F">
              <w:rPr>
                <w:rFonts w:ascii="Century Supra A" w:hAnsi="Century Supra A"/>
                <w:b w:val="0"/>
                <w:bCs w:val="0"/>
                <w:sz w:val="26"/>
                <w:szCs w:val="26"/>
              </w:rPr>
              <w:t>website.</w:t>
            </w:r>
            <w:r w:rsidR="00F620EA" w:rsidRPr="00F45F8F">
              <w:rPr>
                <w:rFonts w:ascii="Century Supra A" w:hAnsi="Century Supra A"/>
              </w:rPr>
              <w:t xml:space="preserve"> </w:t>
            </w:r>
            <w:r w:rsidR="00F620EA" w:rsidRPr="004A788E">
              <w:rPr>
                <w:rFonts w:ascii="Century Supra A" w:hAnsi="Century Supra A"/>
                <w:b w:val="0"/>
                <w:bCs w:val="0"/>
                <w:sz w:val="26"/>
                <w:szCs w:val="26"/>
              </w:rPr>
              <w:t>The proposed pretrial order will address trial issues such as motions in limine, handling evidence, the time needed for trial, notice of daily witness</w:t>
            </w:r>
            <w:r w:rsidR="005D006F" w:rsidRPr="004A788E">
              <w:rPr>
                <w:rFonts w:ascii="Century Supra A" w:hAnsi="Century Supra A"/>
                <w:b w:val="0"/>
                <w:bCs w:val="0"/>
                <w:sz w:val="26"/>
                <w:szCs w:val="26"/>
              </w:rPr>
              <w:t>es</w:t>
            </w:r>
            <w:r w:rsidR="00F620EA" w:rsidRPr="004A788E">
              <w:rPr>
                <w:rFonts w:ascii="Century Supra A" w:hAnsi="Century Supra A"/>
                <w:b w:val="0"/>
                <w:bCs w:val="0"/>
                <w:sz w:val="26"/>
                <w:szCs w:val="26"/>
              </w:rPr>
              <w:t xml:space="preserve">, </w:t>
            </w:r>
            <w:r w:rsidR="004A788E" w:rsidRPr="004A788E">
              <w:rPr>
                <w:rFonts w:ascii="Century Supra A" w:hAnsi="Century Supra A"/>
                <w:b w:val="0"/>
                <w:bCs w:val="0"/>
                <w:sz w:val="26"/>
                <w:szCs w:val="26"/>
              </w:rPr>
              <w:t xml:space="preserve">and </w:t>
            </w:r>
            <w:r w:rsidR="00F620EA" w:rsidRPr="004A788E">
              <w:rPr>
                <w:rFonts w:ascii="Century Supra A" w:hAnsi="Century Supra A"/>
                <w:b w:val="0"/>
                <w:bCs w:val="0"/>
                <w:sz w:val="26"/>
                <w:szCs w:val="26"/>
              </w:rPr>
              <w:t>court reporting.</w:t>
            </w:r>
            <w:r w:rsidRPr="00F45F8F">
              <w:rPr>
                <w:rFonts w:ascii="Century Supra A" w:hAnsi="Century Supra A"/>
                <w:b w:val="0"/>
                <w:bCs w:val="0"/>
                <w:sz w:val="26"/>
                <w:szCs w:val="26"/>
              </w:rPr>
              <w:t xml:space="preserve"> </w:t>
            </w:r>
          </w:p>
          <w:p w14:paraId="0A08D181" w14:textId="2418F475" w:rsidR="001A11BD" w:rsidRPr="00F45F8F" w:rsidRDefault="001A11BD" w:rsidP="001A11BD">
            <w:pPr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 xml:space="preserve">This date should be at least </w:t>
            </w:r>
            <w:r w:rsidR="00EE66A1">
              <w:rPr>
                <w:rFonts w:ascii="Century Supra A" w:hAnsi="Century Supra A"/>
                <w:sz w:val="26"/>
                <w:szCs w:val="26"/>
              </w:rPr>
              <w:t>ten</w:t>
            </w:r>
            <w:r w:rsidRPr="00F45F8F">
              <w:rPr>
                <w:rFonts w:ascii="Century Supra A" w:hAnsi="Century Supra A"/>
                <w:sz w:val="26"/>
                <w:szCs w:val="26"/>
              </w:rPr>
              <w:t xml:space="preserve"> days before the pretrial conference. </w:t>
            </w:r>
          </w:p>
        </w:tc>
      </w:tr>
      <w:tr w:rsidR="007C520E" w:rsidRPr="00F45F8F" w14:paraId="0B1A5D41" w14:textId="77777777" w:rsidTr="00297BA4">
        <w:tc>
          <w:tcPr>
            <w:tcW w:w="1278" w:type="dxa"/>
          </w:tcPr>
          <w:p w14:paraId="0A061232" w14:textId="77777777" w:rsidR="007C520E" w:rsidRPr="00F45F8F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[date]</w:t>
            </w:r>
          </w:p>
          <w:p w14:paraId="25F4ACA8" w14:textId="77777777" w:rsidR="007C520E" w:rsidRDefault="007C520E" w:rsidP="007C520E">
            <w:pPr>
              <w:snapToGrid w:val="0"/>
              <w:spacing w:before="24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</w:tc>
        <w:tc>
          <w:tcPr>
            <w:tcW w:w="8298" w:type="dxa"/>
          </w:tcPr>
          <w:p w14:paraId="36906E1E" w14:textId="77777777" w:rsidR="007C520E" w:rsidRPr="00F45F8F" w:rsidRDefault="007C520E" w:rsidP="007C520E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lastRenderedPageBreak/>
              <w:t>Pretrial Conference</w:t>
            </w:r>
          </w:p>
          <w:p w14:paraId="1E3209A4" w14:textId="365D7F13" w:rsidR="001A11BD" w:rsidRPr="00F45F8F" w:rsidRDefault="007C520E" w:rsidP="007C520E">
            <w:pPr>
              <w:rPr>
                <w:rFonts w:ascii="Century Supra A" w:eastAsia="Calibri" w:hAnsi="Century Supra A"/>
                <w:spacing w:val="8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 xml:space="preserve">The </w:t>
            </w:r>
            <w:r w:rsidR="00C66420" w:rsidRPr="00F45F8F">
              <w:rPr>
                <w:rFonts w:ascii="Century Supra A" w:eastAsia="Calibri" w:hAnsi="Century Supra A"/>
                <w:sz w:val="26"/>
                <w:szCs w:val="26"/>
              </w:rPr>
              <w:t>judge</w:t>
            </w:r>
            <w:r w:rsidRPr="00F45F8F">
              <w:rPr>
                <w:rFonts w:ascii="Century Supra A" w:eastAsia="Calibri" w:hAnsi="Century Supra A"/>
                <w:sz w:val="26"/>
                <w:szCs w:val="26"/>
              </w:rPr>
              <w:t xml:space="preserve"> will hold a pretrial conference on this date. Parties must be </w:t>
            </w:r>
            <w:r w:rsidRPr="00F45F8F">
              <w:rPr>
                <w:rFonts w:ascii="Century Supra A" w:eastAsia="Calibri" w:hAnsi="Century Supra A"/>
                <w:sz w:val="26"/>
                <w:szCs w:val="26"/>
              </w:rPr>
              <w:lastRenderedPageBreak/>
              <w:t>prepared to discuss all aspects of the case</w:t>
            </w:r>
            <w:r w:rsidRPr="00F45F8F">
              <w:rPr>
                <w:rFonts w:ascii="Century Supra A" w:eastAsia="Calibri" w:hAnsi="Century Supra A"/>
                <w:spacing w:val="8"/>
                <w:sz w:val="26"/>
                <w:szCs w:val="26"/>
              </w:rPr>
              <w:t>.</w:t>
            </w:r>
          </w:p>
          <w:p w14:paraId="5DDD3A81" w14:textId="56F339E0" w:rsidR="007C520E" w:rsidRPr="00F45F8F" w:rsidRDefault="001A11BD" w:rsidP="007C520E">
            <w:pPr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pacing w:val="8"/>
                <w:sz w:val="26"/>
                <w:szCs w:val="26"/>
              </w:rPr>
              <w:t>This date must be at least ten days before trial.</w:t>
            </w:r>
            <w:r w:rsidR="007C520E" w:rsidRPr="00F45F8F">
              <w:rPr>
                <w:rFonts w:ascii="Century Supra A" w:eastAsia="Calibri" w:hAnsi="Century Supra A"/>
                <w:spacing w:val="8"/>
                <w:sz w:val="26"/>
                <w:szCs w:val="26"/>
              </w:rPr>
              <w:t xml:space="preserve"> </w:t>
            </w:r>
          </w:p>
        </w:tc>
      </w:tr>
      <w:tr w:rsidR="007C520E" w:rsidRPr="00F45F8F" w14:paraId="0B41C07F" w14:textId="77777777" w:rsidTr="00297BA4">
        <w:tc>
          <w:tcPr>
            <w:tcW w:w="1278" w:type="dxa"/>
          </w:tcPr>
          <w:p w14:paraId="584DD68B" w14:textId="77777777" w:rsidR="007C520E" w:rsidRPr="00F45F8F" w:rsidRDefault="007C520E" w:rsidP="007C520E">
            <w:pPr>
              <w:snapToGrid w:val="0"/>
              <w:spacing w:before="12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lastRenderedPageBreak/>
              <w:t>[date]</w:t>
            </w:r>
          </w:p>
          <w:p w14:paraId="3D2C7C5F" w14:textId="77777777" w:rsidR="007C520E" w:rsidRDefault="007C520E" w:rsidP="007C520E">
            <w:pPr>
              <w:snapToGrid w:val="0"/>
              <w:spacing w:after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  <w:p w14:paraId="599119BE" w14:textId="77777777" w:rsidR="00F57684" w:rsidRDefault="00F57684" w:rsidP="007C520E">
            <w:pPr>
              <w:snapToGrid w:val="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</w:pPr>
          </w:p>
          <w:p w14:paraId="6EAC153C" w14:textId="0E93DCFA" w:rsidR="007C520E" w:rsidRPr="00F45F8F" w:rsidRDefault="007C520E" w:rsidP="00F57684">
            <w:pPr>
              <w:snapToGrid w:val="0"/>
              <w:spacing w:before="240"/>
              <w:jc w:val="left"/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</w:rPr>
            </w:pPr>
            <w:r>
              <w:rPr>
                <w:rFonts w:ascii="Century Supra A" w:eastAsia="Calibri" w:hAnsi="Century Supra A"/>
                <w:b/>
                <w:bCs/>
                <w:color w:val="000000"/>
                <w:spacing w:val="4"/>
                <w:sz w:val="26"/>
                <w:szCs w:val="26"/>
                <w:highlight w:val="lightGray"/>
              </w:rPr>
              <w:t>[#]</w:t>
            </w:r>
          </w:p>
        </w:tc>
        <w:tc>
          <w:tcPr>
            <w:tcW w:w="8298" w:type="dxa"/>
          </w:tcPr>
          <w:p w14:paraId="5AB79EFF" w14:textId="77777777" w:rsidR="007C520E" w:rsidRPr="00F45F8F" w:rsidRDefault="007C520E" w:rsidP="007C520E">
            <w:pPr>
              <w:pStyle w:val="Heading2"/>
              <w:rPr>
                <w:rFonts w:ascii="Century Supra A" w:hAnsi="Century Supra A"/>
                <w:sz w:val="26"/>
                <w:szCs w:val="26"/>
              </w:rPr>
            </w:pPr>
            <w:r w:rsidRPr="00F45F8F">
              <w:rPr>
                <w:rFonts w:ascii="Century Supra A" w:hAnsi="Century Supra A"/>
                <w:sz w:val="26"/>
                <w:szCs w:val="26"/>
              </w:rPr>
              <w:t>Trial</w:t>
            </w:r>
          </w:p>
          <w:p w14:paraId="515B94BF" w14:textId="3BE1FAD7" w:rsidR="007C520E" w:rsidRPr="00F45F8F" w:rsidRDefault="007C520E" w:rsidP="007C520E">
            <w:pPr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Unless otherwise ordered by the Court, trial will be held on this date.</w:t>
            </w:r>
            <w:r w:rsidR="00B81485" w:rsidRPr="00F45F8F">
              <w:rPr>
                <w:rFonts w:ascii="Century Supra A" w:eastAsia="Calibri" w:hAnsi="Century Supra A"/>
                <w:sz w:val="26"/>
                <w:szCs w:val="26"/>
              </w:rPr>
              <w:t xml:space="preserve"> This date must be no more than 13 months from the date the lawsuit was first filed or removed</w:t>
            </w:r>
            <w:r w:rsidR="002F5911">
              <w:rPr>
                <w:rFonts w:ascii="Century Supra A" w:eastAsia="Calibri" w:hAnsi="Century Supra A"/>
                <w:sz w:val="26"/>
                <w:szCs w:val="26"/>
              </w:rPr>
              <w:t>/transferred</w:t>
            </w:r>
            <w:r w:rsidR="00B81485" w:rsidRPr="00F45F8F">
              <w:rPr>
                <w:rFonts w:ascii="Century Supra A" w:eastAsia="Calibri" w:hAnsi="Century Supra A"/>
                <w:sz w:val="26"/>
                <w:szCs w:val="26"/>
              </w:rPr>
              <w:t xml:space="preserve"> to the Business Court. </w:t>
            </w:r>
          </w:p>
          <w:p w14:paraId="2E433268" w14:textId="09A06405" w:rsidR="007C520E" w:rsidRDefault="007C520E" w:rsidP="007C520E">
            <w:pPr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The parties estimate trial is likely to last this many days.</w:t>
            </w:r>
          </w:p>
          <w:p w14:paraId="2CC3548A" w14:textId="5C8F071A" w:rsidR="006F0309" w:rsidRPr="00F45F8F" w:rsidRDefault="006F0309" w:rsidP="007C520E">
            <w:pPr>
              <w:rPr>
                <w:rFonts w:ascii="Century Supra A" w:eastAsia="Calibri" w:hAnsi="Century Supra A"/>
                <w:sz w:val="26"/>
                <w:szCs w:val="26"/>
              </w:rPr>
            </w:pPr>
            <w:r w:rsidRPr="00F45F8F">
              <w:rPr>
                <w:rFonts w:ascii="Century Supra A" w:eastAsia="Calibri" w:hAnsi="Century Supra A"/>
                <w:sz w:val="26"/>
                <w:szCs w:val="26"/>
              </w:rPr>
              <w:t>A reset or continuance of the trial setting does not alter any deadline established by this order.</w:t>
            </w:r>
          </w:p>
          <w:p w14:paraId="488D1971" w14:textId="77777777" w:rsidR="001E6DBD" w:rsidRPr="00547EAC" w:rsidRDefault="001E6DBD" w:rsidP="001E6DBD">
            <w:pPr>
              <w:rPr>
                <w:rFonts w:ascii="Century Supra A" w:hAnsi="Century Supra A"/>
                <w:sz w:val="26"/>
                <w:szCs w:val="26"/>
              </w:rPr>
            </w:pPr>
            <w:r w:rsidRPr="00547EAC">
              <w:rPr>
                <w:rFonts w:ascii="Century Supra A" w:hAnsi="Century Supra A"/>
                <w:color w:val="000000"/>
                <w:sz w:val="26"/>
                <w:szCs w:val="26"/>
              </w:rPr>
              <w:t>If a jury trial: </w:t>
            </w:r>
          </w:p>
          <w:p w14:paraId="283E4209" w14:textId="77777777" w:rsidR="00515C97" w:rsidRPr="00547EAC" w:rsidRDefault="001E6DBD" w:rsidP="00515C97">
            <w:pPr>
              <w:jc w:val="left"/>
              <w:rPr>
                <w:rFonts w:ascii="Century Supra A" w:hAnsi="Century Supra A"/>
                <w:color w:val="000000"/>
                <w:sz w:val="26"/>
                <w:szCs w:val="26"/>
              </w:rPr>
            </w:pPr>
            <w:r w:rsidRPr="00547EAC">
              <w:rPr>
                <w:rFonts w:ascii="Century Supra A" w:hAnsi="Century Supra A"/>
                <w:color w:val="000000"/>
                <w:sz w:val="26"/>
                <w:szCs w:val="26"/>
              </w:rPr>
              <w:t xml:space="preserve">County where trial is to be </w:t>
            </w:r>
            <w:r w:rsidR="009D6C46" w:rsidRPr="00547EAC">
              <w:rPr>
                <w:rFonts w:ascii="Century Supra A" w:hAnsi="Century Supra A"/>
                <w:color w:val="000000"/>
                <w:sz w:val="26"/>
                <w:szCs w:val="26"/>
              </w:rPr>
              <w:t xml:space="preserve">commenced: </w:t>
            </w:r>
            <w:r w:rsidRPr="00547EAC">
              <w:rPr>
                <w:rFonts w:ascii="Century Supra A" w:hAnsi="Century Supra A"/>
                <w:color w:val="000000"/>
                <w:sz w:val="26"/>
                <w:szCs w:val="26"/>
              </w:rPr>
              <w:t>_________________ </w:t>
            </w:r>
          </w:p>
          <w:p w14:paraId="0C0DA8FC" w14:textId="615C2D2F" w:rsidR="001E6DBD" w:rsidRPr="00547EAC" w:rsidRDefault="001E6DBD" w:rsidP="00515C97">
            <w:pPr>
              <w:jc w:val="left"/>
              <w:rPr>
                <w:rFonts w:ascii="Century Supra A" w:hAnsi="Century Supra A"/>
                <w:sz w:val="26"/>
                <w:szCs w:val="26"/>
              </w:rPr>
            </w:pPr>
            <w:r w:rsidRPr="00547EAC">
              <w:rPr>
                <w:rFonts w:ascii="Century Supra A" w:hAnsi="Century Supra A"/>
                <w:color w:val="000000"/>
                <w:sz w:val="26"/>
                <w:szCs w:val="26"/>
              </w:rPr>
              <w:t>_____ This is the county of proper venue or </w:t>
            </w:r>
          </w:p>
          <w:p w14:paraId="416643BF" w14:textId="14E840F7" w:rsidR="00557181" w:rsidRPr="00F45F8F" w:rsidRDefault="001E6DBD" w:rsidP="006F0309">
            <w:pPr>
              <w:ind w:left="864" w:hanging="864"/>
              <w:rPr>
                <w:rFonts w:ascii="Century Supra A" w:eastAsia="Calibri" w:hAnsi="Century Supra A"/>
                <w:sz w:val="26"/>
                <w:szCs w:val="26"/>
              </w:rPr>
            </w:pPr>
            <w:r w:rsidRPr="00547EAC">
              <w:rPr>
                <w:rFonts w:ascii="Century Supra A" w:hAnsi="Century Supra A"/>
                <w:color w:val="000000"/>
                <w:sz w:val="26"/>
                <w:szCs w:val="26"/>
              </w:rPr>
              <w:t xml:space="preserve">_____ The parties have agreed to this county per Tex. Gov’t Code </w:t>
            </w:r>
            <w:r w:rsidR="00470989">
              <w:rPr>
                <w:rFonts w:ascii="Century Supra A" w:hAnsi="Century Supra A"/>
                <w:color w:val="000000"/>
                <w:sz w:val="26"/>
                <w:szCs w:val="26"/>
              </w:rPr>
              <w:t xml:space="preserve">           </w:t>
            </w:r>
            <w:r w:rsidRPr="00547EAC">
              <w:rPr>
                <w:rFonts w:ascii="Century Supra A" w:hAnsi="Century Supra A"/>
                <w:color w:val="000000"/>
                <w:sz w:val="26"/>
                <w:szCs w:val="26"/>
              </w:rPr>
              <w:t>§ 25A.015.</w:t>
            </w:r>
          </w:p>
        </w:tc>
      </w:tr>
    </w:tbl>
    <w:p w14:paraId="74826DE6" w14:textId="77777777" w:rsidR="00CD5772" w:rsidRDefault="00CD5772" w:rsidP="00CD5772">
      <w:pPr>
        <w:snapToGrid w:val="0"/>
        <w:rPr>
          <w:rFonts w:ascii="Century Supra A" w:hAnsi="Century Supra A"/>
          <w:sz w:val="26"/>
          <w:szCs w:val="26"/>
        </w:rPr>
      </w:pPr>
    </w:p>
    <w:p w14:paraId="4535E4AC" w14:textId="77777777" w:rsidR="000F03D0" w:rsidRPr="000355B8" w:rsidRDefault="000F03D0" w:rsidP="000F03D0">
      <w:pPr>
        <w:spacing w:line="480" w:lineRule="auto"/>
        <w:ind w:left="360"/>
        <w:rPr>
          <w:sz w:val="26"/>
          <w:szCs w:val="26"/>
        </w:rPr>
      </w:pPr>
    </w:p>
    <w:p w14:paraId="3F9276B9" w14:textId="77777777" w:rsidR="000F03D0" w:rsidRPr="000355B8" w:rsidRDefault="000F03D0" w:rsidP="000F03D0">
      <w:pPr>
        <w:spacing w:line="480" w:lineRule="auto"/>
        <w:ind w:left="360"/>
        <w:rPr>
          <w:sz w:val="26"/>
          <w:szCs w:val="26"/>
        </w:rPr>
      </w:pPr>
      <w:r w:rsidRPr="000355B8">
        <w:rPr>
          <w:sz w:val="26"/>
          <w:szCs w:val="26"/>
        </w:rPr>
        <w:t>SIGNED this ____day of _____________.</w:t>
      </w:r>
    </w:p>
    <w:p w14:paraId="70E161AF" w14:textId="77777777" w:rsidR="000F03D0" w:rsidRPr="000355B8" w:rsidRDefault="000F03D0" w:rsidP="000F03D0">
      <w:pPr>
        <w:spacing w:after="0"/>
        <w:ind w:left="4680"/>
        <w:rPr>
          <w:sz w:val="26"/>
          <w:szCs w:val="26"/>
        </w:rPr>
      </w:pPr>
    </w:p>
    <w:p w14:paraId="116D658C" w14:textId="77777777" w:rsidR="000F03D0" w:rsidRPr="000355B8" w:rsidRDefault="000F03D0" w:rsidP="000F03D0">
      <w:pPr>
        <w:spacing w:after="0"/>
        <w:ind w:left="4680"/>
        <w:rPr>
          <w:sz w:val="26"/>
          <w:szCs w:val="26"/>
        </w:rPr>
      </w:pPr>
      <w:r w:rsidRPr="000355B8">
        <w:rPr>
          <w:sz w:val="26"/>
          <w:szCs w:val="26"/>
        </w:rPr>
        <w:t>_______________</w:t>
      </w:r>
      <w:r>
        <w:rPr>
          <w:sz w:val="26"/>
          <w:szCs w:val="26"/>
        </w:rPr>
        <w:t>____</w:t>
      </w:r>
      <w:r w:rsidRPr="000355B8">
        <w:rPr>
          <w:sz w:val="26"/>
          <w:szCs w:val="26"/>
        </w:rPr>
        <w:t>______________</w:t>
      </w:r>
    </w:p>
    <w:p w14:paraId="2CDD5FC9" w14:textId="77777777" w:rsidR="000F03D0" w:rsidRDefault="000F03D0" w:rsidP="000F03D0">
      <w:pPr>
        <w:spacing w:after="0"/>
        <w:ind w:left="4680"/>
        <w:rPr>
          <w:sz w:val="26"/>
          <w:szCs w:val="26"/>
        </w:rPr>
      </w:pPr>
      <w:r w:rsidRPr="000355B8">
        <w:rPr>
          <w:sz w:val="26"/>
          <w:szCs w:val="26"/>
        </w:rPr>
        <w:t xml:space="preserve">Judge, Texas Business Court, </w:t>
      </w:r>
    </w:p>
    <w:p w14:paraId="43B07723" w14:textId="77777777" w:rsidR="000F03D0" w:rsidRPr="000355B8" w:rsidRDefault="000F03D0" w:rsidP="000F03D0">
      <w:pPr>
        <w:spacing w:after="0"/>
        <w:ind w:left="4680"/>
        <w:rPr>
          <w:sz w:val="26"/>
          <w:szCs w:val="26"/>
        </w:rPr>
      </w:pPr>
      <w:r w:rsidRPr="000355B8">
        <w:rPr>
          <w:sz w:val="26"/>
          <w:szCs w:val="26"/>
        </w:rPr>
        <w:t>Eighth Division</w:t>
      </w:r>
    </w:p>
    <w:p w14:paraId="63D760BD" w14:textId="77777777" w:rsidR="000F03D0" w:rsidRPr="000355B8" w:rsidRDefault="000F03D0" w:rsidP="000F03D0">
      <w:pPr>
        <w:spacing w:line="480" w:lineRule="auto"/>
        <w:ind w:left="360"/>
        <w:rPr>
          <w:sz w:val="26"/>
          <w:szCs w:val="26"/>
        </w:rPr>
      </w:pPr>
    </w:p>
    <w:p w14:paraId="58A7297F" w14:textId="77777777" w:rsidR="000F03D0" w:rsidRPr="000355B8" w:rsidRDefault="000F03D0" w:rsidP="000F03D0">
      <w:pPr>
        <w:spacing w:line="480" w:lineRule="auto"/>
        <w:ind w:left="360"/>
        <w:rPr>
          <w:sz w:val="26"/>
          <w:szCs w:val="26"/>
        </w:rPr>
      </w:pPr>
      <w:r w:rsidRPr="000355B8">
        <w:rPr>
          <w:sz w:val="26"/>
          <w:szCs w:val="26"/>
        </w:rPr>
        <w:t>[Signature blocks for counsel]</w:t>
      </w:r>
    </w:p>
    <w:p w14:paraId="39EFF279" w14:textId="77777777" w:rsidR="000F03D0" w:rsidRPr="00F45F8F" w:rsidRDefault="000F03D0" w:rsidP="00CD5772">
      <w:pPr>
        <w:snapToGrid w:val="0"/>
        <w:rPr>
          <w:rFonts w:ascii="Century Supra A" w:hAnsi="Century Supra A"/>
          <w:sz w:val="26"/>
          <w:szCs w:val="26"/>
        </w:rPr>
      </w:pPr>
    </w:p>
    <w:sectPr w:rsidR="000F03D0" w:rsidRPr="00F45F8F" w:rsidSect="00E97602">
      <w:footerReference w:type="even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F2C2F" w14:textId="77777777" w:rsidR="006D1CC6" w:rsidRDefault="006D1CC6" w:rsidP="00346A65">
      <w:r>
        <w:separator/>
      </w:r>
    </w:p>
  </w:endnote>
  <w:endnote w:type="continuationSeparator" w:id="0">
    <w:p w14:paraId="3F0D2DEE" w14:textId="77777777" w:rsidR="006D1CC6" w:rsidRDefault="006D1CC6" w:rsidP="0034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upra A">
    <w:panose1 w:val="02010401010101010101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539A2" w14:textId="77777777" w:rsidR="00E97602" w:rsidRDefault="00E97602" w:rsidP="00E97602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860C967" w14:textId="77777777" w:rsidR="00E97602" w:rsidRDefault="00E976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32BC7" w14:textId="77777777" w:rsidR="00E97602" w:rsidRPr="00E97602" w:rsidRDefault="00E97602" w:rsidP="00E97602">
    <w:pPr>
      <w:pStyle w:val="Footer"/>
      <w:framePr w:wrap="none" w:vAnchor="text" w:hAnchor="margin" w:xAlign="center" w:y="1"/>
      <w:rPr>
        <w:rStyle w:val="PageNumber"/>
        <w:sz w:val="24"/>
        <w:szCs w:val="24"/>
      </w:rPr>
    </w:pPr>
    <w:r w:rsidRPr="00E97602">
      <w:rPr>
        <w:rStyle w:val="PageNumber"/>
        <w:sz w:val="24"/>
        <w:szCs w:val="24"/>
      </w:rPr>
      <w:fldChar w:fldCharType="begin"/>
    </w:r>
    <w:r w:rsidRPr="00E97602">
      <w:rPr>
        <w:rStyle w:val="PageNumber"/>
        <w:sz w:val="24"/>
        <w:szCs w:val="24"/>
      </w:rPr>
      <w:instrText xml:space="preserve"> PAGE </w:instrText>
    </w:r>
    <w:r w:rsidRPr="00E97602">
      <w:rPr>
        <w:rStyle w:val="PageNumber"/>
        <w:sz w:val="24"/>
        <w:szCs w:val="24"/>
      </w:rPr>
      <w:fldChar w:fldCharType="separate"/>
    </w:r>
    <w:r w:rsidRPr="00E97602">
      <w:rPr>
        <w:rStyle w:val="PageNumber"/>
        <w:noProof/>
        <w:sz w:val="24"/>
        <w:szCs w:val="24"/>
      </w:rPr>
      <w:t>1</w:t>
    </w:r>
    <w:r w:rsidRPr="00E97602">
      <w:rPr>
        <w:rStyle w:val="PageNumber"/>
        <w:sz w:val="24"/>
        <w:szCs w:val="24"/>
      </w:rPr>
      <w:fldChar w:fldCharType="end"/>
    </w:r>
  </w:p>
  <w:p w14:paraId="67034EE0" w14:textId="77777777" w:rsidR="00E97602" w:rsidRDefault="00E976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E4345" w14:textId="77777777" w:rsidR="006D1CC6" w:rsidRDefault="006D1CC6" w:rsidP="00346A65">
      <w:r>
        <w:separator/>
      </w:r>
    </w:p>
  </w:footnote>
  <w:footnote w:type="continuationSeparator" w:id="0">
    <w:p w14:paraId="1B69B3C0" w14:textId="77777777" w:rsidR="006D1CC6" w:rsidRDefault="006D1CC6" w:rsidP="00346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2BC"/>
    <w:multiLevelType w:val="hybridMultilevel"/>
    <w:tmpl w:val="B3347D62"/>
    <w:lvl w:ilvl="0" w:tplc="A8D6996E">
      <w:numFmt w:val="bullet"/>
      <w:lvlText w:val=""/>
      <w:lvlJc w:val="left"/>
      <w:pPr>
        <w:tabs>
          <w:tab w:val="num" w:pos="7155"/>
        </w:tabs>
        <w:ind w:left="7155" w:hanging="2115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1" w15:restartNumberingAfterBreak="0">
    <w:nsid w:val="037D6ED5"/>
    <w:multiLevelType w:val="hybridMultilevel"/>
    <w:tmpl w:val="67743712"/>
    <w:lvl w:ilvl="0" w:tplc="606EB5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F7702"/>
    <w:multiLevelType w:val="hybridMultilevel"/>
    <w:tmpl w:val="91B433A0"/>
    <w:lvl w:ilvl="0" w:tplc="2A2E9890">
      <w:start w:val="1"/>
      <w:numFmt w:val="upperRoman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D524B"/>
    <w:multiLevelType w:val="hybridMultilevel"/>
    <w:tmpl w:val="BB428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45BAB"/>
    <w:multiLevelType w:val="singleLevel"/>
    <w:tmpl w:val="CE08B140"/>
    <w:lvl w:ilvl="0">
      <w:start w:val="1"/>
      <w:numFmt w:val="lowerLetter"/>
      <w:lvlText w:val="(%1)"/>
      <w:legacy w:legacy="1" w:legacySpace="0" w:legacyIndent="1564"/>
      <w:lvlJc w:val="left"/>
      <w:rPr>
        <w:rFonts w:ascii="Times New Roman" w:hAnsi="Times New Roman" w:hint="default"/>
      </w:rPr>
    </w:lvl>
  </w:abstractNum>
  <w:abstractNum w:abstractNumId="5" w15:restartNumberingAfterBreak="0">
    <w:nsid w:val="1B891F8F"/>
    <w:multiLevelType w:val="hybridMultilevel"/>
    <w:tmpl w:val="BAC0EF20"/>
    <w:lvl w:ilvl="0" w:tplc="D7649F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F2F77"/>
    <w:multiLevelType w:val="singleLevel"/>
    <w:tmpl w:val="58A6620C"/>
    <w:lvl w:ilvl="0">
      <w:start w:val="1"/>
      <w:numFmt w:val="lowerLetter"/>
      <w:lvlText w:val="(%1)"/>
      <w:legacy w:legacy="1" w:legacySpace="0" w:legacyIndent="1570"/>
      <w:lvlJc w:val="left"/>
      <w:rPr>
        <w:rFonts w:ascii="Times New Roman" w:hAnsi="Times New Roman" w:hint="default"/>
      </w:rPr>
    </w:lvl>
  </w:abstractNum>
  <w:abstractNum w:abstractNumId="7" w15:restartNumberingAfterBreak="0">
    <w:nsid w:val="294D3048"/>
    <w:multiLevelType w:val="hybridMultilevel"/>
    <w:tmpl w:val="FEDCEC14"/>
    <w:lvl w:ilvl="0" w:tplc="606EB5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335AD"/>
    <w:multiLevelType w:val="singleLevel"/>
    <w:tmpl w:val="DC3A4B40"/>
    <w:lvl w:ilvl="0">
      <w:start w:val="8"/>
      <w:numFmt w:val="decimal"/>
      <w:lvlText w:val="%1."/>
      <w:legacy w:legacy="1" w:legacySpace="0" w:legacyIndent="1527"/>
      <w:lvlJc w:val="left"/>
      <w:rPr>
        <w:rFonts w:ascii="Times New Roman" w:hAnsi="Times New Roman" w:hint="default"/>
      </w:rPr>
    </w:lvl>
  </w:abstractNum>
  <w:abstractNum w:abstractNumId="9" w15:restartNumberingAfterBreak="0">
    <w:nsid w:val="39B93CD8"/>
    <w:multiLevelType w:val="hybridMultilevel"/>
    <w:tmpl w:val="D17C376A"/>
    <w:lvl w:ilvl="0" w:tplc="606EB5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D64E2"/>
    <w:multiLevelType w:val="hybridMultilevel"/>
    <w:tmpl w:val="6402F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16319"/>
    <w:multiLevelType w:val="singleLevel"/>
    <w:tmpl w:val="0DCA6CAA"/>
    <w:lvl w:ilvl="0">
      <w:start w:val="1"/>
      <w:numFmt w:val="lowerLetter"/>
      <w:lvlText w:val="(%1)"/>
      <w:legacy w:legacy="1" w:legacySpace="0" w:legacyIndent="1569"/>
      <w:lvlJc w:val="left"/>
      <w:rPr>
        <w:rFonts w:ascii="Times New Roman" w:hAnsi="Times New Roman" w:hint="default"/>
      </w:rPr>
    </w:lvl>
  </w:abstractNum>
  <w:abstractNum w:abstractNumId="12" w15:restartNumberingAfterBreak="0">
    <w:nsid w:val="48B76B38"/>
    <w:multiLevelType w:val="hybridMultilevel"/>
    <w:tmpl w:val="772EA5CE"/>
    <w:lvl w:ilvl="0" w:tplc="817C0EE2">
      <w:start w:val="2"/>
      <w:numFmt w:val="lowerLetter"/>
      <w:lvlText w:val="(%1)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EE7275"/>
    <w:multiLevelType w:val="hybridMultilevel"/>
    <w:tmpl w:val="262E3052"/>
    <w:lvl w:ilvl="0" w:tplc="606EB5A6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C1952"/>
    <w:multiLevelType w:val="singleLevel"/>
    <w:tmpl w:val="47D6467C"/>
    <w:lvl w:ilvl="0">
      <w:start w:val="1"/>
      <w:numFmt w:val="lowerLetter"/>
      <w:lvlText w:val="(%1)"/>
      <w:legacy w:legacy="1" w:legacySpace="0" w:legacyIndent="1527"/>
      <w:lvlJc w:val="left"/>
      <w:rPr>
        <w:rFonts w:ascii="Times New Roman" w:hAnsi="Times New Roman" w:hint="default"/>
      </w:rPr>
    </w:lvl>
  </w:abstractNum>
  <w:abstractNum w:abstractNumId="15" w15:restartNumberingAfterBreak="0">
    <w:nsid w:val="7AD522FE"/>
    <w:multiLevelType w:val="hybridMultilevel"/>
    <w:tmpl w:val="10B0AB42"/>
    <w:lvl w:ilvl="0" w:tplc="98F0BDA6">
      <w:start w:val="1"/>
      <w:numFmt w:val="lowerLetter"/>
      <w:lvlText w:val="(%1)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205D8A"/>
    <w:multiLevelType w:val="hybridMultilevel"/>
    <w:tmpl w:val="CC36EA74"/>
    <w:lvl w:ilvl="0" w:tplc="F10E4E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709263">
    <w:abstractNumId w:val="4"/>
  </w:num>
  <w:num w:numId="2" w16cid:durableId="914627017">
    <w:abstractNumId w:val="11"/>
  </w:num>
  <w:num w:numId="3" w16cid:durableId="1938367401">
    <w:abstractNumId w:val="6"/>
  </w:num>
  <w:num w:numId="4" w16cid:durableId="1091118789">
    <w:abstractNumId w:val="6"/>
    <w:lvlOverride w:ilvl="0">
      <w:lvl w:ilvl="0">
        <w:start w:val="1"/>
        <w:numFmt w:val="lowerLetter"/>
        <w:lvlText w:val="(%1)"/>
        <w:legacy w:legacy="1" w:legacySpace="0" w:legacyIndent="1569"/>
        <w:lvlJc w:val="left"/>
        <w:rPr>
          <w:rFonts w:ascii="Times New Roman" w:hAnsi="Times New Roman" w:hint="default"/>
        </w:rPr>
      </w:lvl>
    </w:lvlOverride>
  </w:num>
  <w:num w:numId="5" w16cid:durableId="2140802256">
    <w:abstractNumId w:val="14"/>
  </w:num>
  <w:num w:numId="6" w16cid:durableId="959727471">
    <w:abstractNumId w:val="8"/>
  </w:num>
  <w:num w:numId="7" w16cid:durableId="899947106">
    <w:abstractNumId w:val="0"/>
  </w:num>
  <w:num w:numId="8" w16cid:durableId="1407262012">
    <w:abstractNumId w:val="12"/>
  </w:num>
  <w:num w:numId="9" w16cid:durableId="1050494289">
    <w:abstractNumId w:val="10"/>
  </w:num>
  <w:num w:numId="10" w16cid:durableId="34237264">
    <w:abstractNumId w:val="16"/>
  </w:num>
  <w:num w:numId="11" w16cid:durableId="694775154">
    <w:abstractNumId w:val="13"/>
  </w:num>
  <w:num w:numId="12" w16cid:durableId="2082746846">
    <w:abstractNumId w:val="5"/>
  </w:num>
  <w:num w:numId="13" w16cid:durableId="1524246046">
    <w:abstractNumId w:val="3"/>
  </w:num>
  <w:num w:numId="14" w16cid:durableId="184945566">
    <w:abstractNumId w:val="1"/>
  </w:num>
  <w:num w:numId="15" w16cid:durableId="1287858270">
    <w:abstractNumId w:val="9"/>
  </w:num>
  <w:num w:numId="16" w16cid:durableId="1743599615">
    <w:abstractNumId w:val="15"/>
  </w:num>
  <w:num w:numId="17" w16cid:durableId="1572354216">
    <w:abstractNumId w:val="7"/>
  </w:num>
  <w:num w:numId="18" w16cid:durableId="1384208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AwMjC2NDU3tDA1MDBV0lEKTi0uzszPAykwqgUAClv5oiwAAAA="/>
  </w:docVars>
  <w:rsids>
    <w:rsidRoot w:val="00BA713F"/>
    <w:rsid w:val="00006CC4"/>
    <w:rsid w:val="0005579A"/>
    <w:rsid w:val="000564AD"/>
    <w:rsid w:val="00063C69"/>
    <w:rsid w:val="0006573E"/>
    <w:rsid w:val="00066EAB"/>
    <w:rsid w:val="000750FB"/>
    <w:rsid w:val="00085838"/>
    <w:rsid w:val="00095514"/>
    <w:rsid w:val="000A5848"/>
    <w:rsid w:val="000E2EBA"/>
    <w:rsid w:val="000F03D0"/>
    <w:rsid w:val="001131F3"/>
    <w:rsid w:val="001203FD"/>
    <w:rsid w:val="00132059"/>
    <w:rsid w:val="00142589"/>
    <w:rsid w:val="00155E22"/>
    <w:rsid w:val="00162109"/>
    <w:rsid w:val="00166927"/>
    <w:rsid w:val="001A11BD"/>
    <w:rsid w:val="001A50CC"/>
    <w:rsid w:val="001B5E8A"/>
    <w:rsid w:val="001C1380"/>
    <w:rsid w:val="001C2CC6"/>
    <w:rsid w:val="001C3D8F"/>
    <w:rsid w:val="001D5247"/>
    <w:rsid w:val="001D70BA"/>
    <w:rsid w:val="001E6DBD"/>
    <w:rsid w:val="001F1A7E"/>
    <w:rsid w:val="001F2C0B"/>
    <w:rsid w:val="001F47C5"/>
    <w:rsid w:val="001F4E72"/>
    <w:rsid w:val="001F6188"/>
    <w:rsid w:val="00207592"/>
    <w:rsid w:val="00215032"/>
    <w:rsid w:val="00222579"/>
    <w:rsid w:val="00225E43"/>
    <w:rsid w:val="00226C17"/>
    <w:rsid w:val="00250BCD"/>
    <w:rsid w:val="00251636"/>
    <w:rsid w:val="0026339C"/>
    <w:rsid w:val="0026437C"/>
    <w:rsid w:val="002678FC"/>
    <w:rsid w:val="00272DEF"/>
    <w:rsid w:val="002746F0"/>
    <w:rsid w:val="00274F03"/>
    <w:rsid w:val="002768F2"/>
    <w:rsid w:val="00290A2E"/>
    <w:rsid w:val="00297BA4"/>
    <w:rsid w:val="00297F17"/>
    <w:rsid w:val="002B113F"/>
    <w:rsid w:val="002B6C95"/>
    <w:rsid w:val="002C41C5"/>
    <w:rsid w:val="002E1DA9"/>
    <w:rsid w:val="002E7538"/>
    <w:rsid w:val="002E7AB6"/>
    <w:rsid w:val="002F0117"/>
    <w:rsid w:val="002F16B3"/>
    <w:rsid w:val="002F5911"/>
    <w:rsid w:val="00346A65"/>
    <w:rsid w:val="0034708E"/>
    <w:rsid w:val="0036309E"/>
    <w:rsid w:val="0037197F"/>
    <w:rsid w:val="00375473"/>
    <w:rsid w:val="003759B9"/>
    <w:rsid w:val="003813D0"/>
    <w:rsid w:val="00382891"/>
    <w:rsid w:val="00387563"/>
    <w:rsid w:val="0039340C"/>
    <w:rsid w:val="003A01D4"/>
    <w:rsid w:val="003A0FCD"/>
    <w:rsid w:val="003D08DD"/>
    <w:rsid w:val="003E208F"/>
    <w:rsid w:val="003E2424"/>
    <w:rsid w:val="00411AF2"/>
    <w:rsid w:val="00423E4A"/>
    <w:rsid w:val="00452097"/>
    <w:rsid w:val="00470989"/>
    <w:rsid w:val="00471F43"/>
    <w:rsid w:val="00480A18"/>
    <w:rsid w:val="00485D63"/>
    <w:rsid w:val="004A54D8"/>
    <w:rsid w:val="004A788E"/>
    <w:rsid w:val="004B400A"/>
    <w:rsid w:val="004C23BA"/>
    <w:rsid w:val="004D1916"/>
    <w:rsid w:val="004D4BEC"/>
    <w:rsid w:val="004D6F3B"/>
    <w:rsid w:val="004D6F48"/>
    <w:rsid w:val="004E377F"/>
    <w:rsid w:val="004F7F54"/>
    <w:rsid w:val="00511C94"/>
    <w:rsid w:val="00515C97"/>
    <w:rsid w:val="00530985"/>
    <w:rsid w:val="00534E50"/>
    <w:rsid w:val="00547EAC"/>
    <w:rsid w:val="00557181"/>
    <w:rsid w:val="00593E66"/>
    <w:rsid w:val="005B69B4"/>
    <w:rsid w:val="005B77B4"/>
    <w:rsid w:val="005D006F"/>
    <w:rsid w:val="005E0CD7"/>
    <w:rsid w:val="005F5666"/>
    <w:rsid w:val="00601330"/>
    <w:rsid w:val="0060657A"/>
    <w:rsid w:val="00616D8B"/>
    <w:rsid w:val="00630B53"/>
    <w:rsid w:val="00650183"/>
    <w:rsid w:val="00667ACE"/>
    <w:rsid w:val="00675D1D"/>
    <w:rsid w:val="00680129"/>
    <w:rsid w:val="00690071"/>
    <w:rsid w:val="00695DAF"/>
    <w:rsid w:val="00697B94"/>
    <w:rsid w:val="006A0D7A"/>
    <w:rsid w:val="006A2642"/>
    <w:rsid w:val="006B56B5"/>
    <w:rsid w:val="006D1CC6"/>
    <w:rsid w:val="006F0309"/>
    <w:rsid w:val="00700DE9"/>
    <w:rsid w:val="00700F18"/>
    <w:rsid w:val="00722ED6"/>
    <w:rsid w:val="00734AD6"/>
    <w:rsid w:val="007409BD"/>
    <w:rsid w:val="007542D4"/>
    <w:rsid w:val="007557B5"/>
    <w:rsid w:val="007675BE"/>
    <w:rsid w:val="007A6C3E"/>
    <w:rsid w:val="007B4FE0"/>
    <w:rsid w:val="007C520E"/>
    <w:rsid w:val="007C7C52"/>
    <w:rsid w:val="007D2679"/>
    <w:rsid w:val="007F3CE9"/>
    <w:rsid w:val="0080797C"/>
    <w:rsid w:val="00811720"/>
    <w:rsid w:val="008200EC"/>
    <w:rsid w:val="00833680"/>
    <w:rsid w:val="00851C3C"/>
    <w:rsid w:val="0085255C"/>
    <w:rsid w:val="00867432"/>
    <w:rsid w:val="00880575"/>
    <w:rsid w:val="0088268C"/>
    <w:rsid w:val="008B411F"/>
    <w:rsid w:val="008B6B16"/>
    <w:rsid w:val="008C7F57"/>
    <w:rsid w:val="008F39A4"/>
    <w:rsid w:val="009030CC"/>
    <w:rsid w:val="00904E79"/>
    <w:rsid w:val="00912F3B"/>
    <w:rsid w:val="00920C2B"/>
    <w:rsid w:val="00923DC9"/>
    <w:rsid w:val="00931F96"/>
    <w:rsid w:val="009409A4"/>
    <w:rsid w:val="0094355E"/>
    <w:rsid w:val="009438C6"/>
    <w:rsid w:val="00981569"/>
    <w:rsid w:val="009845A6"/>
    <w:rsid w:val="009D1148"/>
    <w:rsid w:val="009D2289"/>
    <w:rsid w:val="009D6213"/>
    <w:rsid w:val="009D6C46"/>
    <w:rsid w:val="009D71BE"/>
    <w:rsid w:val="009F15AA"/>
    <w:rsid w:val="009F385C"/>
    <w:rsid w:val="00A26FD9"/>
    <w:rsid w:val="00A403D8"/>
    <w:rsid w:val="00A424BD"/>
    <w:rsid w:val="00A574E6"/>
    <w:rsid w:val="00A62CA7"/>
    <w:rsid w:val="00A83CA1"/>
    <w:rsid w:val="00A87397"/>
    <w:rsid w:val="00A92256"/>
    <w:rsid w:val="00A93DC5"/>
    <w:rsid w:val="00AA7662"/>
    <w:rsid w:val="00AB3572"/>
    <w:rsid w:val="00AD04EB"/>
    <w:rsid w:val="00AD5D56"/>
    <w:rsid w:val="00AF340D"/>
    <w:rsid w:val="00AF707B"/>
    <w:rsid w:val="00AF70E8"/>
    <w:rsid w:val="00B127E0"/>
    <w:rsid w:val="00B16448"/>
    <w:rsid w:val="00B326BA"/>
    <w:rsid w:val="00B42230"/>
    <w:rsid w:val="00B43CE2"/>
    <w:rsid w:val="00B64AB4"/>
    <w:rsid w:val="00B65C75"/>
    <w:rsid w:val="00B66B1B"/>
    <w:rsid w:val="00B710DA"/>
    <w:rsid w:val="00B81485"/>
    <w:rsid w:val="00B8787A"/>
    <w:rsid w:val="00B9178B"/>
    <w:rsid w:val="00B94F01"/>
    <w:rsid w:val="00BA713F"/>
    <w:rsid w:val="00BB6189"/>
    <w:rsid w:val="00BC19D2"/>
    <w:rsid w:val="00BD3095"/>
    <w:rsid w:val="00BD59FD"/>
    <w:rsid w:val="00BF064E"/>
    <w:rsid w:val="00BF1979"/>
    <w:rsid w:val="00C312E6"/>
    <w:rsid w:val="00C4411B"/>
    <w:rsid w:val="00C44CFE"/>
    <w:rsid w:val="00C66420"/>
    <w:rsid w:val="00C72910"/>
    <w:rsid w:val="00C73FCB"/>
    <w:rsid w:val="00CA0396"/>
    <w:rsid w:val="00CA0483"/>
    <w:rsid w:val="00CA34F6"/>
    <w:rsid w:val="00CA635A"/>
    <w:rsid w:val="00CB2129"/>
    <w:rsid w:val="00CC19BC"/>
    <w:rsid w:val="00CD5772"/>
    <w:rsid w:val="00CF5500"/>
    <w:rsid w:val="00D0011E"/>
    <w:rsid w:val="00D01994"/>
    <w:rsid w:val="00D02D04"/>
    <w:rsid w:val="00D2433C"/>
    <w:rsid w:val="00D413B8"/>
    <w:rsid w:val="00D47F4D"/>
    <w:rsid w:val="00D5001C"/>
    <w:rsid w:val="00D5294A"/>
    <w:rsid w:val="00D559B3"/>
    <w:rsid w:val="00D87AB4"/>
    <w:rsid w:val="00D94CED"/>
    <w:rsid w:val="00DB30E6"/>
    <w:rsid w:val="00DB3F2C"/>
    <w:rsid w:val="00DC1FA3"/>
    <w:rsid w:val="00DC2A94"/>
    <w:rsid w:val="00DC6C6E"/>
    <w:rsid w:val="00DD393D"/>
    <w:rsid w:val="00DE2F4C"/>
    <w:rsid w:val="00DF591D"/>
    <w:rsid w:val="00DF73E1"/>
    <w:rsid w:val="00E053DF"/>
    <w:rsid w:val="00E12586"/>
    <w:rsid w:val="00E15FA8"/>
    <w:rsid w:val="00E1784D"/>
    <w:rsid w:val="00E26DF9"/>
    <w:rsid w:val="00E329AF"/>
    <w:rsid w:val="00E345D4"/>
    <w:rsid w:val="00E4476B"/>
    <w:rsid w:val="00E534FE"/>
    <w:rsid w:val="00E535B0"/>
    <w:rsid w:val="00E66749"/>
    <w:rsid w:val="00E67A92"/>
    <w:rsid w:val="00E74C73"/>
    <w:rsid w:val="00E96B03"/>
    <w:rsid w:val="00E97602"/>
    <w:rsid w:val="00ED3037"/>
    <w:rsid w:val="00EE66A1"/>
    <w:rsid w:val="00EE708A"/>
    <w:rsid w:val="00EE7307"/>
    <w:rsid w:val="00F1086E"/>
    <w:rsid w:val="00F1496A"/>
    <w:rsid w:val="00F2009F"/>
    <w:rsid w:val="00F40902"/>
    <w:rsid w:val="00F45F8F"/>
    <w:rsid w:val="00F53213"/>
    <w:rsid w:val="00F57684"/>
    <w:rsid w:val="00F620EA"/>
    <w:rsid w:val="00F64861"/>
    <w:rsid w:val="00F650E8"/>
    <w:rsid w:val="00F75FF5"/>
    <w:rsid w:val="00F77EB1"/>
    <w:rsid w:val="00F8366F"/>
    <w:rsid w:val="00FB73F7"/>
    <w:rsid w:val="00FC4506"/>
    <w:rsid w:val="00FD6EFD"/>
    <w:rsid w:val="00FF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E8864B"/>
  <w15:chartTrackingRefBased/>
  <w15:docId w15:val="{34F810A2-A885-46F9-83B7-B94C7FC4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9B9"/>
    <w:pPr>
      <w:widowControl w:val="0"/>
      <w:autoSpaceDE w:val="0"/>
      <w:autoSpaceDN w:val="0"/>
      <w:adjustRightInd w:val="0"/>
      <w:spacing w:after="120"/>
      <w:jc w:val="both"/>
    </w:pPr>
    <w:rPr>
      <w:rFonts w:ascii="Century Schoolbook" w:hAnsi="Century Schoolbook"/>
      <w:sz w:val="28"/>
    </w:rPr>
  </w:style>
  <w:style w:type="paragraph" w:styleId="Heading1">
    <w:name w:val="heading 1"/>
    <w:basedOn w:val="Normal"/>
    <w:next w:val="Normal"/>
    <w:qFormat/>
    <w:rsid w:val="00FC4506"/>
    <w:pPr>
      <w:keepNext/>
      <w:numPr>
        <w:numId w:val="18"/>
      </w:numPr>
      <w:ind w:hanging="720"/>
      <w:outlineLvl w:val="0"/>
    </w:pPr>
    <w:rPr>
      <w:b/>
      <w:bCs/>
      <w:color w:val="000000"/>
      <w:spacing w:val="3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59B9"/>
    <w:pPr>
      <w:keepNext/>
      <w:widowControl/>
      <w:snapToGrid w:val="0"/>
      <w:spacing w:before="120"/>
      <w:outlineLvl w:val="1"/>
    </w:pPr>
    <w:rPr>
      <w:rFonts w:eastAsia="Calibri"/>
      <w:b/>
      <w:bCs/>
      <w:color w:val="000000"/>
      <w:spacing w:val="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46A6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6A65"/>
  </w:style>
  <w:style w:type="character" w:styleId="FootnoteReference">
    <w:name w:val="footnote reference"/>
    <w:uiPriority w:val="99"/>
    <w:semiHidden/>
    <w:unhideWhenUsed/>
    <w:rsid w:val="00346A65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E976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602"/>
  </w:style>
  <w:style w:type="character" w:styleId="PageNumber">
    <w:name w:val="page number"/>
    <w:basedOn w:val="DefaultParagraphFont"/>
    <w:uiPriority w:val="99"/>
    <w:semiHidden/>
    <w:unhideWhenUsed/>
    <w:rsid w:val="00E97602"/>
  </w:style>
  <w:style w:type="paragraph" w:styleId="Header">
    <w:name w:val="header"/>
    <w:basedOn w:val="Normal"/>
    <w:link w:val="HeaderChar"/>
    <w:uiPriority w:val="99"/>
    <w:unhideWhenUsed/>
    <w:rsid w:val="00E976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602"/>
  </w:style>
  <w:style w:type="table" w:styleId="TableGrid">
    <w:name w:val="Table Grid"/>
    <w:basedOn w:val="TableNormal"/>
    <w:uiPriority w:val="39"/>
    <w:rsid w:val="004D6F4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DefaultParagraphFont"/>
    <w:rsid w:val="004D6F48"/>
  </w:style>
  <w:style w:type="character" w:customStyle="1" w:styleId="Heading2Char">
    <w:name w:val="Heading 2 Char"/>
    <w:link w:val="Heading2"/>
    <w:uiPriority w:val="9"/>
    <w:rsid w:val="003759B9"/>
    <w:rPr>
      <w:rFonts w:ascii="Century Schoolbook" w:eastAsia="Calibri" w:hAnsi="Century Schoolbook"/>
      <w:b/>
      <w:bCs/>
      <w:color w:val="000000"/>
      <w:spacing w:val="6"/>
      <w:sz w:val="28"/>
      <w:szCs w:val="28"/>
    </w:rPr>
  </w:style>
  <w:style w:type="paragraph" w:styleId="Revision">
    <w:name w:val="Revision"/>
    <w:hidden/>
    <w:uiPriority w:val="99"/>
    <w:semiHidden/>
    <w:rsid w:val="002F0117"/>
    <w:rPr>
      <w:rFonts w:ascii="Century Schoolbook" w:hAnsi="Century Schoolbook"/>
      <w:sz w:val="28"/>
    </w:rPr>
  </w:style>
  <w:style w:type="character" w:styleId="CommentReference">
    <w:name w:val="annotation reference"/>
    <w:uiPriority w:val="99"/>
    <w:semiHidden/>
    <w:unhideWhenUsed/>
    <w:rsid w:val="002F01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0117"/>
    <w:rPr>
      <w:sz w:val="20"/>
    </w:rPr>
  </w:style>
  <w:style w:type="character" w:customStyle="1" w:styleId="CommentTextChar">
    <w:name w:val="Comment Text Char"/>
    <w:link w:val="CommentText"/>
    <w:uiPriority w:val="99"/>
    <w:rsid w:val="002F0117"/>
    <w:rPr>
      <w:rFonts w:ascii="Century Schoolbook" w:hAnsi="Century Schoolboo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11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F0117"/>
    <w:rPr>
      <w:rFonts w:ascii="Century Schoolbook" w:hAnsi="Century Schoolbook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2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4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1339</Words>
  <Characters>7051</Characters>
  <Application>Microsoft Office Word</Application>
  <DocSecurity>0</DocSecurity>
  <Lines>257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District Courts</Company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Dalene Gantt</cp:lastModifiedBy>
  <cp:revision>4</cp:revision>
  <cp:lastPrinted>2024-09-27T15:59:00Z</cp:lastPrinted>
  <dcterms:created xsi:type="dcterms:W3CDTF">2026-04-06T14:03:00Z</dcterms:created>
  <dcterms:modified xsi:type="dcterms:W3CDTF">2026-04-06T14:05:00Z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9e1c1c1f-fbec-4127-9a03-a755c9d1e346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2026-04-06T13:53:33Z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af8c2e54-e86d-4d88-835e-891b649d5bcb</vt:lpwstr>
  </property>
  <property fmtid="{D5CDD505-2E9C-101B-9397-08002B2CF9AE}" pid="8" name="MSIP_Label_defa4170-0d19-0005-0004-bc88714345d2_ActionId">
    <vt:lpwstr>ebc0a26a-5e5d-41e1-8e5c-d633a90ddebd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