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BF8B73" w14:textId="77777777" w:rsidR="00C15ED7" w:rsidRDefault="00C15ED7" w:rsidP="00C15ED7">
      <w:pPr>
        <w:tabs>
          <w:tab w:val="left" w:pos="6105"/>
          <w:tab w:val="center" w:pos="7200"/>
        </w:tabs>
        <w:ind w:left="4320" w:firstLine="720"/>
        <w:rPr>
          <w:rFonts w:cs="Arial"/>
          <w:b/>
          <w:bCs/>
          <w:sz w:val="72"/>
        </w:rPr>
      </w:pPr>
      <w:r>
        <w:rPr>
          <w:rFonts w:cs="Arial"/>
          <w:b/>
          <w:bCs/>
          <w:sz w:val="72"/>
        </w:rPr>
        <w:tab/>
      </w:r>
      <w:r>
        <w:rPr>
          <w:rFonts w:cs="Arial"/>
          <w:b/>
          <w:bCs/>
          <w:sz w:val="72"/>
        </w:rPr>
        <w:tab/>
      </w:r>
      <w:r>
        <w:rPr>
          <w:rFonts w:cs="Arial"/>
          <w:b/>
          <w:bCs/>
          <w:noProof/>
        </w:rPr>
        <w:drawing>
          <wp:anchor distT="0" distB="0" distL="114300" distR="114300" simplePos="0" relativeHeight="251659264" behindDoc="0" locked="0" layoutInCell="1" allowOverlap="1" wp14:anchorId="5CFE2CB3" wp14:editId="1E05C4AB">
            <wp:simplePos x="0" y="0"/>
            <wp:positionH relativeFrom="column">
              <wp:posOffset>2108835</wp:posOffset>
            </wp:positionH>
            <wp:positionV relativeFrom="paragraph">
              <wp:posOffset>-111760</wp:posOffset>
            </wp:positionV>
            <wp:extent cx="1257300" cy="1236345"/>
            <wp:effectExtent l="0" t="0" r="0" b="19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1236345"/>
                    </a:xfrm>
                    <a:prstGeom prst="rect">
                      <a:avLst/>
                    </a:prstGeom>
                    <a:noFill/>
                  </pic:spPr>
                </pic:pic>
              </a:graphicData>
            </a:graphic>
            <wp14:sizeRelH relativeFrom="page">
              <wp14:pctWidth>0</wp14:pctWidth>
            </wp14:sizeRelH>
            <wp14:sizeRelV relativeFrom="page">
              <wp14:pctHeight>0</wp14:pctHeight>
            </wp14:sizeRelV>
          </wp:anchor>
        </w:drawing>
      </w:r>
    </w:p>
    <w:p w14:paraId="1555C77F" w14:textId="77777777" w:rsidR="00C15ED7" w:rsidRDefault="00C15ED7" w:rsidP="00C15ED7">
      <w:pPr>
        <w:jc w:val="center"/>
      </w:pPr>
    </w:p>
    <w:p w14:paraId="16D30B69" w14:textId="77777777" w:rsidR="00C15ED7" w:rsidRDefault="00C15ED7" w:rsidP="00C15ED7">
      <w:pPr>
        <w:jc w:val="center"/>
        <w:rPr>
          <w:rFonts w:cs="Arial"/>
          <w:b/>
          <w:bCs/>
          <w:sz w:val="72"/>
        </w:rPr>
      </w:pPr>
    </w:p>
    <w:p w14:paraId="39697E6E" w14:textId="77777777" w:rsidR="00C15ED7" w:rsidRDefault="00C15ED7" w:rsidP="00C15ED7">
      <w:pPr>
        <w:jc w:val="center"/>
        <w:rPr>
          <w:rFonts w:cs="Arial"/>
          <w:b/>
          <w:bCs/>
          <w:sz w:val="72"/>
        </w:rPr>
      </w:pPr>
    </w:p>
    <w:p w14:paraId="1F242026" w14:textId="77777777" w:rsidR="00C15ED7" w:rsidRDefault="00C15ED7" w:rsidP="00C15ED7">
      <w:pPr>
        <w:jc w:val="center"/>
        <w:rPr>
          <w:rFonts w:cs="Arial"/>
          <w:b/>
          <w:bCs/>
          <w:sz w:val="72"/>
        </w:rPr>
      </w:pPr>
      <w:r>
        <w:rPr>
          <w:rFonts w:cs="Arial"/>
          <w:b/>
          <w:bCs/>
          <w:sz w:val="72"/>
        </w:rPr>
        <w:t xml:space="preserve">CAPPS </w:t>
      </w:r>
    </w:p>
    <w:p w14:paraId="47F211A5" w14:textId="537EE3C3" w:rsidR="00C15ED7" w:rsidRDefault="00C15ED7" w:rsidP="00C15ED7">
      <w:pPr>
        <w:jc w:val="center"/>
        <w:rPr>
          <w:rFonts w:cs="Arial"/>
          <w:b/>
          <w:bCs/>
          <w:sz w:val="72"/>
        </w:rPr>
      </w:pPr>
      <w:r>
        <w:rPr>
          <w:rFonts w:cs="Arial"/>
          <w:b/>
          <w:bCs/>
          <w:sz w:val="72"/>
        </w:rPr>
        <w:t>Statewide</w:t>
      </w:r>
      <w:r w:rsidR="00AF2BD2">
        <w:rPr>
          <w:rFonts w:cs="Arial"/>
          <w:b/>
          <w:bCs/>
          <w:sz w:val="72"/>
        </w:rPr>
        <w:t xml:space="preserve"> Financials</w:t>
      </w:r>
    </w:p>
    <w:p w14:paraId="2C9BB77E" w14:textId="6099D36A" w:rsidR="00C15ED7" w:rsidRDefault="00C15ED7" w:rsidP="00C15ED7">
      <w:pPr>
        <w:jc w:val="center"/>
        <w:rPr>
          <w:rFonts w:cs="Arial"/>
          <w:b/>
          <w:bCs/>
        </w:rPr>
      </w:pPr>
      <w:r>
        <w:rPr>
          <w:rFonts w:cs="Arial"/>
          <w:b/>
          <w:bCs/>
          <w:sz w:val="68"/>
        </w:rPr>
        <w:t xml:space="preserve"> </w:t>
      </w:r>
    </w:p>
    <w:p w14:paraId="6CDB1A5D" w14:textId="1E96C72E" w:rsidR="00C15ED7" w:rsidRDefault="00C15ED7" w:rsidP="00C15ED7">
      <w:pPr>
        <w:jc w:val="center"/>
        <w:rPr>
          <w:rFonts w:cs="Arial"/>
          <w:b/>
          <w:bCs/>
        </w:rPr>
      </w:pPr>
    </w:p>
    <w:p w14:paraId="2C8F4777" w14:textId="5BCBD5B1" w:rsidR="00C15ED7" w:rsidRDefault="00C15ED7" w:rsidP="00C15ED7">
      <w:pPr>
        <w:jc w:val="center"/>
        <w:rPr>
          <w:rFonts w:cs="Arial"/>
          <w:b/>
          <w:bCs/>
        </w:rPr>
      </w:pPr>
    </w:p>
    <w:p w14:paraId="0FB56671" w14:textId="77777777" w:rsidR="00C15ED7" w:rsidRDefault="00C15ED7" w:rsidP="00C15ED7">
      <w:pPr>
        <w:jc w:val="center"/>
        <w:rPr>
          <w:rFonts w:cs="Arial"/>
          <w:b/>
          <w:bCs/>
        </w:rPr>
      </w:pPr>
    </w:p>
    <w:p w14:paraId="3D27B818" w14:textId="77777777" w:rsidR="00C15ED7" w:rsidRDefault="00C15ED7" w:rsidP="00C15ED7">
      <w:pPr>
        <w:jc w:val="center"/>
        <w:rPr>
          <w:rFonts w:cs="Arial"/>
          <w:b/>
          <w:bCs/>
        </w:rPr>
      </w:pPr>
    </w:p>
    <w:p w14:paraId="37CE4FA7" w14:textId="77777777" w:rsidR="00C15ED7" w:rsidRDefault="00C15ED7" w:rsidP="00C15ED7">
      <w:pPr>
        <w:jc w:val="center"/>
      </w:pPr>
    </w:p>
    <w:p w14:paraId="00D298D5" w14:textId="77777777" w:rsidR="00C15ED7" w:rsidRDefault="00C15ED7" w:rsidP="00C15ED7">
      <w:pPr>
        <w:jc w:val="center"/>
        <w:rPr>
          <w:rFonts w:cs="Arial"/>
          <w:b/>
          <w:bCs/>
        </w:rPr>
      </w:pPr>
    </w:p>
    <w:p w14:paraId="2A3DCAB8" w14:textId="77777777" w:rsidR="00C15ED7" w:rsidRDefault="00C15ED7" w:rsidP="00C15ED7">
      <w:pPr>
        <w:jc w:val="center"/>
        <w:rPr>
          <w:rFonts w:cs="Arial"/>
          <w:b/>
          <w:bCs/>
        </w:rPr>
      </w:pPr>
      <w:r>
        <w:rPr>
          <w:noProof/>
        </w:rPr>
        <w:drawing>
          <wp:inline distT="0" distB="0" distL="0" distR="0" wp14:anchorId="5E568E57" wp14:editId="399F7E9E">
            <wp:extent cx="3068955" cy="914400"/>
            <wp:effectExtent l="0" t="0" r="0" b="0"/>
            <wp:docPr id="3" name="Picture 3" descr="CAP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PS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8955" cy="914400"/>
                    </a:xfrm>
                    <a:prstGeom prst="rect">
                      <a:avLst/>
                    </a:prstGeom>
                    <a:noFill/>
                    <a:ln>
                      <a:noFill/>
                    </a:ln>
                  </pic:spPr>
                </pic:pic>
              </a:graphicData>
            </a:graphic>
          </wp:inline>
        </w:drawing>
      </w:r>
    </w:p>
    <w:p w14:paraId="1F96B62F" w14:textId="77777777" w:rsidR="00C15ED7" w:rsidRDefault="00C15ED7" w:rsidP="00C15ED7">
      <w:pPr>
        <w:jc w:val="center"/>
        <w:rPr>
          <w:rFonts w:cs="Arial"/>
          <w:b/>
          <w:bCs/>
          <w:i/>
          <w:iCs/>
          <w:color w:val="0000FF"/>
          <w:sz w:val="48"/>
        </w:rPr>
      </w:pPr>
    </w:p>
    <w:p w14:paraId="73D7F709" w14:textId="77777777" w:rsidR="00C15ED7" w:rsidRDefault="00C15ED7" w:rsidP="00C15ED7">
      <w:pPr>
        <w:jc w:val="center"/>
        <w:rPr>
          <w:rFonts w:cs="Arial"/>
          <w:b/>
          <w:bCs/>
          <w:i/>
          <w:iCs/>
          <w:sz w:val="48"/>
        </w:rPr>
      </w:pPr>
    </w:p>
    <w:p w14:paraId="3F2D012E" w14:textId="77777777" w:rsidR="00C15ED7" w:rsidRDefault="00C15ED7" w:rsidP="00C15ED7">
      <w:pPr>
        <w:jc w:val="center"/>
        <w:rPr>
          <w:rFonts w:cs="Arial"/>
          <w:b/>
          <w:bCs/>
          <w:i/>
          <w:iCs/>
          <w:sz w:val="48"/>
        </w:rPr>
      </w:pPr>
    </w:p>
    <w:p w14:paraId="3C9308F8" w14:textId="77777777" w:rsidR="00C15ED7" w:rsidRDefault="00C15ED7" w:rsidP="00C15ED7">
      <w:pPr>
        <w:jc w:val="center"/>
        <w:rPr>
          <w:rFonts w:cs="Arial"/>
          <w:b/>
          <w:bCs/>
          <w:i/>
          <w:iCs/>
          <w:sz w:val="48"/>
        </w:rPr>
      </w:pPr>
      <w:r>
        <w:rPr>
          <w:rFonts w:cs="Arial"/>
          <w:b/>
          <w:bCs/>
          <w:i/>
          <w:iCs/>
          <w:sz w:val="48"/>
        </w:rPr>
        <w:t>CAPPS to</w:t>
      </w:r>
      <w:r w:rsidRPr="00363FED">
        <w:rPr>
          <w:rFonts w:cs="Arial"/>
          <w:b/>
          <w:bCs/>
          <w:i/>
          <w:iCs/>
          <w:sz w:val="48"/>
        </w:rPr>
        <w:t xml:space="preserve"> SPA Interface</w:t>
      </w:r>
    </w:p>
    <w:p w14:paraId="6FCBE1F7" w14:textId="77777777" w:rsidR="00C15ED7" w:rsidRDefault="00C15ED7" w:rsidP="00C15ED7">
      <w:pPr>
        <w:jc w:val="center"/>
        <w:rPr>
          <w:rFonts w:cs="Arial"/>
          <w:b/>
          <w:bCs/>
          <w:i/>
          <w:iCs/>
          <w:sz w:val="48"/>
        </w:rPr>
      </w:pPr>
      <w:r>
        <w:rPr>
          <w:rFonts w:cs="Arial"/>
          <w:b/>
          <w:bCs/>
          <w:i/>
          <w:iCs/>
          <w:sz w:val="48"/>
        </w:rPr>
        <w:t>User Guide</w:t>
      </w:r>
    </w:p>
    <w:p w14:paraId="7BA8B2B1" w14:textId="77777777" w:rsidR="00C15ED7" w:rsidRDefault="00C15ED7" w:rsidP="00C15ED7">
      <w:pPr>
        <w:pStyle w:val="TOC1"/>
      </w:pPr>
    </w:p>
    <w:p w14:paraId="11DC3B25" w14:textId="77777777" w:rsidR="00C15ED7" w:rsidRDefault="00C15ED7" w:rsidP="00C15ED7">
      <w:pPr>
        <w:pStyle w:val="TOC1"/>
      </w:pPr>
    </w:p>
    <w:p w14:paraId="48D5C43F" w14:textId="77777777" w:rsidR="00C15ED7" w:rsidRDefault="00C15ED7" w:rsidP="00C15ED7"/>
    <w:p w14:paraId="4BD67B81" w14:textId="77777777" w:rsidR="00C15ED7" w:rsidRDefault="00C15ED7" w:rsidP="00C15ED7"/>
    <w:p w14:paraId="7E4CDCCD" w14:textId="77777777" w:rsidR="00C15ED7" w:rsidRDefault="00C15ED7" w:rsidP="00C15ED7"/>
    <w:p w14:paraId="65BF959D" w14:textId="548AA27C" w:rsidR="00C15ED7" w:rsidRDefault="00BD602F" w:rsidP="00C15ED7">
      <w:pPr>
        <w:jc w:val="center"/>
        <w:rPr>
          <w:b/>
          <w:sz w:val="28"/>
          <w:szCs w:val="28"/>
        </w:rPr>
      </w:pPr>
      <w:r>
        <w:rPr>
          <w:b/>
          <w:sz w:val="28"/>
          <w:szCs w:val="28"/>
        </w:rPr>
        <w:t>July</w:t>
      </w:r>
      <w:r w:rsidR="00C15ED7">
        <w:rPr>
          <w:b/>
          <w:sz w:val="28"/>
          <w:szCs w:val="28"/>
        </w:rPr>
        <w:t xml:space="preserve"> 201</w:t>
      </w:r>
      <w:r>
        <w:rPr>
          <w:b/>
          <w:sz w:val="28"/>
          <w:szCs w:val="28"/>
        </w:rPr>
        <w:t>7</w:t>
      </w:r>
    </w:p>
    <w:p w14:paraId="01DB8CAB" w14:textId="77777777" w:rsidR="00C15ED7" w:rsidRDefault="00C15ED7" w:rsidP="00C15ED7">
      <w:pPr>
        <w:jc w:val="center"/>
        <w:rPr>
          <w:b/>
          <w:sz w:val="28"/>
          <w:szCs w:val="28"/>
        </w:rPr>
        <w:sectPr w:rsidR="00C15ED7" w:rsidSect="002518FA">
          <w:headerReference w:type="default" r:id="rId10"/>
          <w:footerReference w:type="even" r:id="rId11"/>
          <w:footerReference w:type="default" r:id="rId12"/>
          <w:headerReference w:type="first" r:id="rId13"/>
          <w:footerReference w:type="first" r:id="rId14"/>
          <w:pgSz w:w="12240" w:h="15840" w:code="1"/>
          <w:pgMar w:top="1440" w:right="1800" w:bottom="1440" w:left="1800" w:header="706" w:footer="706" w:gutter="0"/>
          <w:cols w:space="720"/>
          <w:titlePg/>
        </w:sectPr>
      </w:pPr>
    </w:p>
    <w:bookmarkStart w:id="0" w:name="_Toc420288987" w:displacedByCustomXml="next"/>
    <w:bookmarkStart w:id="1" w:name="_Toc420302904" w:displacedByCustomXml="next"/>
    <w:bookmarkStart w:id="2" w:name="_Toc420999439" w:displacedByCustomXml="next"/>
    <w:bookmarkStart w:id="3" w:name="_Toc420999522" w:displacedByCustomXml="next"/>
    <w:bookmarkStart w:id="4" w:name="_Toc420999611" w:displacedByCustomXml="next"/>
    <w:sdt>
      <w:sdtPr>
        <w:rPr>
          <w:rFonts w:ascii="Arial" w:eastAsia="Times New Roman" w:hAnsi="Arial" w:cs="Times New Roman"/>
          <w:b w:val="0"/>
          <w:bCs w:val="0"/>
          <w:color w:val="auto"/>
          <w:sz w:val="20"/>
          <w:szCs w:val="20"/>
          <w:lang w:eastAsia="en-US"/>
        </w:rPr>
        <w:id w:val="-2133240064"/>
        <w:docPartObj>
          <w:docPartGallery w:val="Table of Contents"/>
          <w:docPartUnique/>
        </w:docPartObj>
      </w:sdtPr>
      <w:sdtEndPr>
        <w:rPr>
          <w:noProof/>
        </w:rPr>
      </w:sdtEndPr>
      <w:sdtContent>
        <w:p w14:paraId="5EB02D6C" w14:textId="77777777" w:rsidR="00252F23" w:rsidRDefault="00252F23">
          <w:pPr>
            <w:pStyle w:val="TOCHeading"/>
          </w:pPr>
          <w:r>
            <w:t>Table of Contents</w:t>
          </w:r>
        </w:p>
        <w:p w14:paraId="5A778565" w14:textId="0F8E7702" w:rsidR="00B25A8B" w:rsidRDefault="00252F23">
          <w:pPr>
            <w:pStyle w:val="TOC1"/>
            <w:rPr>
              <w:rFonts w:asciiTheme="minorHAnsi" w:eastAsiaTheme="minorEastAsia" w:hAnsiTheme="minorHAnsi" w:cstheme="minorBidi"/>
              <w:b w:val="0"/>
              <w:caps w:val="0"/>
              <w:noProof/>
              <w:sz w:val="22"/>
              <w:szCs w:val="22"/>
            </w:rPr>
          </w:pPr>
          <w:r>
            <w:fldChar w:fldCharType="begin"/>
          </w:r>
          <w:r>
            <w:instrText xml:space="preserve"> TOC \o "1-3" \h \z \u </w:instrText>
          </w:r>
          <w:r>
            <w:fldChar w:fldCharType="separate"/>
          </w:r>
          <w:hyperlink w:anchor="_Toc488656986" w:history="1">
            <w:r w:rsidR="00B25A8B" w:rsidRPr="00010E11">
              <w:rPr>
                <w:rStyle w:val="Hyperlink"/>
                <w:noProof/>
              </w:rPr>
              <w:t>Introduction</w:t>
            </w:r>
            <w:r w:rsidR="00B25A8B">
              <w:rPr>
                <w:noProof/>
                <w:webHidden/>
              </w:rPr>
              <w:tab/>
            </w:r>
            <w:r w:rsidR="00B25A8B">
              <w:rPr>
                <w:noProof/>
                <w:webHidden/>
              </w:rPr>
              <w:fldChar w:fldCharType="begin"/>
            </w:r>
            <w:r w:rsidR="00B25A8B">
              <w:rPr>
                <w:noProof/>
                <w:webHidden/>
              </w:rPr>
              <w:instrText xml:space="preserve"> PAGEREF _Toc488656986 \h </w:instrText>
            </w:r>
            <w:r w:rsidR="00B25A8B">
              <w:rPr>
                <w:noProof/>
                <w:webHidden/>
              </w:rPr>
            </w:r>
            <w:r w:rsidR="00B25A8B">
              <w:rPr>
                <w:noProof/>
                <w:webHidden/>
              </w:rPr>
              <w:fldChar w:fldCharType="separate"/>
            </w:r>
            <w:r w:rsidR="00B25A8B">
              <w:rPr>
                <w:noProof/>
                <w:webHidden/>
              </w:rPr>
              <w:t>3</w:t>
            </w:r>
            <w:r w:rsidR="00B25A8B">
              <w:rPr>
                <w:noProof/>
                <w:webHidden/>
              </w:rPr>
              <w:fldChar w:fldCharType="end"/>
            </w:r>
          </w:hyperlink>
        </w:p>
        <w:p w14:paraId="3645691B" w14:textId="343D7CF2" w:rsidR="00B25A8B" w:rsidRDefault="00B25A8B">
          <w:pPr>
            <w:pStyle w:val="TOC1"/>
            <w:rPr>
              <w:rFonts w:asciiTheme="minorHAnsi" w:eastAsiaTheme="minorEastAsia" w:hAnsiTheme="minorHAnsi" w:cstheme="minorBidi"/>
              <w:b w:val="0"/>
              <w:caps w:val="0"/>
              <w:noProof/>
              <w:sz w:val="22"/>
              <w:szCs w:val="22"/>
            </w:rPr>
          </w:pPr>
          <w:hyperlink w:anchor="_Toc488656987" w:history="1">
            <w:r w:rsidRPr="00010E11">
              <w:rPr>
                <w:rStyle w:val="Hyperlink"/>
                <w:noProof/>
              </w:rPr>
              <w:t>CAPPS and SPA interfaces:</w:t>
            </w:r>
            <w:r>
              <w:rPr>
                <w:noProof/>
                <w:webHidden/>
              </w:rPr>
              <w:tab/>
            </w:r>
            <w:r>
              <w:rPr>
                <w:noProof/>
                <w:webHidden/>
              </w:rPr>
              <w:fldChar w:fldCharType="begin"/>
            </w:r>
            <w:r>
              <w:rPr>
                <w:noProof/>
                <w:webHidden/>
              </w:rPr>
              <w:instrText xml:space="preserve"> PAGEREF _Toc488656987 \h </w:instrText>
            </w:r>
            <w:r>
              <w:rPr>
                <w:noProof/>
                <w:webHidden/>
              </w:rPr>
            </w:r>
            <w:r>
              <w:rPr>
                <w:noProof/>
                <w:webHidden/>
              </w:rPr>
              <w:fldChar w:fldCharType="separate"/>
            </w:r>
            <w:r>
              <w:rPr>
                <w:noProof/>
                <w:webHidden/>
              </w:rPr>
              <w:t>3</w:t>
            </w:r>
            <w:r>
              <w:rPr>
                <w:noProof/>
                <w:webHidden/>
              </w:rPr>
              <w:fldChar w:fldCharType="end"/>
            </w:r>
          </w:hyperlink>
        </w:p>
        <w:p w14:paraId="1FDDFC7D" w14:textId="650CF415" w:rsidR="00B25A8B" w:rsidRDefault="00B25A8B">
          <w:pPr>
            <w:pStyle w:val="TOC2"/>
            <w:rPr>
              <w:rFonts w:asciiTheme="minorHAnsi" w:eastAsiaTheme="minorEastAsia" w:hAnsiTheme="minorHAnsi" w:cstheme="minorBidi"/>
              <w:smallCaps w:val="0"/>
              <w:noProof/>
              <w:sz w:val="22"/>
              <w:szCs w:val="22"/>
            </w:rPr>
          </w:pPr>
          <w:hyperlink w:anchor="_Toc488656988" w:history="1">
            <w:r w:rsidRPr="00010E11">
              <w:rPr>
                <w:rStyle w:val="Hyperlink"/>
                <w:noProof/>
              </w:rPr>
              <w:t>CAPPS to SPA Integration</w:t>
            </w:r>
            <w:r>
              <w:rPr>
                <w:noProof/>
                <w:webHidden/>
              </w:rPr>
              <w:tab/>
            </w:r>
            <w:r>
              <w:rPr>
                <w:noProof/>
                <w:webHidden/>
              </w:rPr>
              <w:fldChar w:fldCharType="begin"/>
            </w:r>
            <w:r>
              <w:rPr>
                <w:noProof/>
                <w:webHidden/>
              </w:rPr>
              <w:instrText xml:space="preserve"> PAGEREF _Toc488656988 \h </w:instrText>
            </w:r>
            <w:r>
              <w:rPr>
                <w:noProof/>
                <w:webHidden/>
              </w:rPr>
            </w:r>
            <w:r>
              <w:rPr>
                <w:noProof/>
                <w:webHidden/>
              </w:rPr>
              <w:fldChar w:fldCharType="separate"/>
            </w:r>
            <w:r>
              <w:rPr>
                <w:noProof/>
                <w:webHidden/>
              </w:rPr>
              <w:t>5</w:t>
            </w:r>
            <w:r>
              <w:rPr>
                <w:noProof/>
                <w:webHidden/>
              </w:rPr>
              <w:fldChar w:fldCharType="end"/>
            </w:r>
          </w:hyperlink>
        </w:p>
        <w:p w14:paraId="222C0C6C" w14:textId="3E850C29" w:rsidR="00B25A8B" w:rsidRDefault="00B25A8B">
          <w:pPr>
            <w:pStyle w:val="TOC2"/>
            <w:rPr>
              <w:rFonts w:asciiTheme="minorHAnsi" w:eastAsiaTheme="minorEastAsia" w:hAnsiTheme="minorHAnsi" w:cstheme="minorBidi"/>
              <w:smallCaps w:val="0"/>
              <w:noProof/>
              <w:sz w:val="22"/>
              <w:szCs w:val="22"/>
            </w:rPr>
          </w:pPr>
          <w:hyperlink w:anchor="_Toc488656989" w:history="1">
            <w:r w:rsidRPr="00010E11">
              <w:rPr>
                <w:rStyle w:val="Hyperlink"/>
                <w:noProof/>
              </w:rPr>
              <w:t>CAPPS to SPA Reconciliation</w:t>
            </w:r>
            <w:r>
              <w:rPr>
                <w:noProof/>
                <w:webHidden/>
              </w:rPr>
              <w:tab/>
            </w:r>
            <w:r>
              <w:rPr>
                <w:noProof/>
                <w:webHidden/>
              </w:rPr>
              <w:fldChar w:fldCharType="begin"/>
            </w:r>
            <w:r>
              <w:rPr>
                <w:noProof/>
                <w:webHidden/>
              </w:rPr>
              <w:instrText xml:space="preserve"> PAGEREF _Toc488656989 \h </w:instrText>
            </w:r>
            <w:r>
              <w:rPr>
                <w:noProof/>
                <w:webHidden/>
              </w:rPr>
            </w:r>
            <w:r>
              <w:rPr>
                <w:noProof/>
                <w:webHidden/>
              </w:rPr>
              <w:fldChar w:fldCharType="separate"/>
            </w:r>
            <w:r>
              <w:rPr>
                <w:noProof/>
                <w:webHidden/>
              </w:rPr>
              <w:t>13</w:t>
            </w:r>
            <w:r>
              <w:rPr>
                <w:noProof/>
                <w:webHidden/>
              </w:rPr>
              <w:fldChar w:fldCharType="end"/>
            </w:r>
          </w:hyperlink>
        </w:p>
        <w:p w14:paraId="0EE549E1" w14:textId="74E00A2B" w:rsidR="00B25A8B" w:rsidRDefault="00B25A8B">
          <w:pPr>
            <w:pStyle w:val="TOC2"/>
            <w:rPr>
              <w:rFonts w:asciiTheme="minorHAnsi" w:eastAsiaTheme="minorEastAsia" w:hAnsiTheme="minorHAnsi" w:cstheme="minorBidi"/>
              <w:smallCaps w:val="0"/>
              <w:noProof/>
              <w:sz w:val="22"/>
              <w:szCs w:val="22"/>
            </w:rPr>
          </w:pPr>
          <w:hyperlink w:anchor="_Toc488656990" w:history="1">
            <w:r w:rsidRPr="00010E11">
              <w:rPr>
                <w:rStyle w:val="Hyperlink"/>
                <w:noProof/>
              </w:rPr>
              <w:t>CAPPS Reconciliation Report</w:t>
            </w:r>
            <w:r>
              <w:rPr>
                <w:noProof/>
                <w:webHidden/>
              </w:rPr>
              <w:tab/>
            </w:r>
            <w:r>
              <w:rPr>
                <w:noProof/>
                <w:webHidden/>
              </w:rPr>
              <w:fldChar w:fldCharType="begin"/>
            </w:r>
            <w:r>
              <w:rPr>
                <w:noProof/>
                <w:webHidden/>
              </w:rPr>
              <w:instrText xml:space="preserve"> PAGEREF _Toc488656990 \h </w:instrText>
            </w:r>
            <w:r>
              <w:rPr>
                <w:noProof/>
                <w:webHidden/>
              </w:rPr>
            </w:r>
            <w:r>
              <w:rPr>
                <w:noProof/>
                <w:webHidden/>
              </w:rPr>
              <w:fldChar w:fldCharType="separate"/>
            </w:r>
            <w:r>
              <w:rPr>
                <w:noProof/>
                <w:webHidden/>
              </w:rPr>
              <w:t>13</w:t>
            </w:r>
            <w:r>
              <w:rPr>
                <w:noProof/>
                <w:webHidden/>
              </w:rPr>
              <w:fldChar w:fldCharType="end"/>
            </w:r>
          </w:hyperlink>
        </w:p>
        <w:p w14:paraId="0D4FEA86" w14:textId="71B02562" w:rsidR="00B25A8B" w:rsidRDefault="00B25A8B">
          <w:pPr>
            <w:pStyle w:val="TOC2"/>
            <w:rPr>
              <w:rFonts w:asciiTheme="minorHAnsi" w:eastAsiaTheme="minorEastAsia" w:hAnsiTheme="minorHAnsi" w:cstheme="minorBidi"/>
              <w:smallCaps w:val="0"/>
              <w:noProof/>
              <w:sz w:val="22"/>
              <w:szCs w:val="22"/>
            </w:rPr>
          </w:pPr>
          <w:hyperlink w:anchor="_Toc488656991" w:history="1">
            <w:r w:rsidRPr="00010E11">
              <w:rPr>
                <w:rStyle w:val="Hyperlink"/>
                <w:noProof/>
              </w:rPr>
              <w:t>CAPPS to SPA Surplus Property Functions – Effective 9/1/2017</w:t>
            </w:r>
            <w:r>
              <w:rPr>
                <w:noProof/>
                <w:webHidden/>
              </w:rPr>
              <w:tab/>
            </w:r>
            <w:r>
              <w:rPr>
                <w:noProof/>
                <w:webHidden/>
              </w:rPr>
              <w:fldChar w:fldCharType="begin"/>
            </w:r>
            <w:r>
              <w:rPr>
                <w:noProof/>
                <w:webHidden/>
              </w:rPr>
              <w:instrText xml:space="preserve"> PAGEREF _Toc488656991 \h </w:instrText>
            </w:r>
            <w:r>
              <w:rPr>
                <w:noProof/>
                <w:webHidden/>
              </w:rPr>
            </w:r>
            <w:r>
              <w:rPr>
                <w:noProof/>
                <w:webHidden/>
              </w:rPr>
              <w:fldChar w:fldCharType="separate"/>
            </w:r>
            <w:r>
              <w:rPr>
                <w:noProof/>
                <w:webHidden/>
              </w:rPr>
              <w:t>16</w:t>
            </w:r>
            <w:r>
              <w:rPr>
                <w:noProof/>
                <w:webHidden/>
              </w:rPr>
              <w:fldChar w:fldCharType="end"/>
            </w:r>
          </w:hyperlink>
        </w:p>
        <w:p w14:paraId="4DE4C97B" w14:textId="234F8976" w:rsidR="00B25A8B" w:rsidRDefault="00B25A8B">
          <w:pPr>
            <w:pStyle w:val="TOC2"/>
            <w:rPr>
              <w:rFonts w:asciiTheme="minorHAnsi" w:eastAsiaTheme="minorEastAsia" w:hAnsiTheme="minorHAnsi" w:cstheme="minorBidi"/>
              <w:smallCaps w:val="0"/>
              <w:noProof/>
              <w:sz w:val="22"/>
              <w:szCs w:val="22"/>
            </w:rPr>
          </w:pPr>
          <w:hyperlink w:anchor="_Toc488656992" w:history="1">
            <w:r w:rsidRPr="00010E11">
              <w:rPr>
                <w:rStyle w:val="Hyperlink"/>
                <w:noProof/>
              </w:rPr>
              <w:t>Appendix A – Data Mapping CAPPS to SPA Integration</w:t>
            </w:r>
            <w:r>
              <w:rPr>
                <w:noProof/>
                <w:webHidden/>
              </w:rPr>
              <w:tab/>
            </w:r>
            <w:r>
              <w:rPr>
                <w:noProof/>
                <w:webHidden/>
              </w:rPr>
              <w:fldChar w:fldCharType="begin"/>
            </w:r>
            <w:r>
              <w:rPr>
                <w:noProof/>
                <w:webHidden/>
              </w:rPr>
              <w:instrText xml:space="preserve"> PAGEREF _Toc488656992 \h </w:instrText>
            </w:r>
            <w:r>
              <w:rPr>
                <w:noProof/>
                <w:webHidden/>
              </w:rPr>
            </w:r>
            <w:r>
              <w:rPr>
                <w:noProof/>
                <w:webHidden/>
              </w:rPr>
              <w:fldChar w:fldCharType="separate"/>
            </w:r>
            <w:r>
              <w:rPr>
                <w:noProof/>
                <w:webHidden/>
              </w:rPr>
              <w:t>23</w:t>
            </w:r>
            <w:r>
              <w:rPr>
                <w:noProof/>
                <w:webHidden/>
              </w:rPr>
              <w:fldChar w:fldCharType="end"/>
            </w:r>
          </w:hyperlink>
        </w:p>
        <w:p w14:paraId="5D12535E" w14:textId="1E9BB620" w:rsidR="00B25A8B" w:rsidRDefault="00B25A8B">
          <w:pPr>
            <w:pStyle w:val="TOC2"/>
            <w:rPr>
              <w:rFonts w:asciiTheme="minorHAnsi" w:eastAsiaTheme="minorEastAsia" w:hAnsiTheme="minorHAnsi" w:cstheme="minorBidi"/>
              <w:smallCaps w:val="0"/>
              <w:noProof/>
              <w:sz w:val="22"/>
              <w:szCs w:val="22"/>
            </w:rPr>
          </w:pPr>
          <w:hyperlink w:anchor="_Toc488656993" w:history="1">
            <w:r w:rsidRPr="00010E11">
              <w:rPr>
                <w:rStyle w:val="Hyperlink"/>
                <w:noProof/>
              </w:rPr>
              <w:t>Appendix B – SPA Reconciliation values</w:t>
            </w:r>
            <w:r>
              <w:rPr>
                <w:noProof/>
                <w:webHidden/>
              </w:rPr>
              <w:tab/>
            </w:r>
            <w:r>
              <w:rPr>
                <w:noProof/>
                <w:webHidden/>
              </w:rPr>
              <w:fldChar w:fldCharType="begin"/>
            </w:r>
            <w:r>
              <w:rPr>
                <w:noProof/>
                <w:webHidden/>
              </w:rPr>
              <w:instrText xml:space="preserve"> PAGEREF _Toc488656993 \h </w:instrText>
            </w:r>
            <w:r>
              <w:rPr>
                <w:noProof/>
                <w:webHidden/>
              </w:rPr>
            </w:r>
            <w:r>
              <w:rPr>
                <w:noProof/>
                <w:webHidden/>
              </w:rPr>
              <w:fldChar w:fldCharType="separate"/>
            </w:r>
            <w:r>
              <w:rPr>
                <w:noProof/>
                <w:webHidden/>
              </w:rPr>
              <w:t>29</w:t>
            </w:r>
            <w:r>
              <w:rPr>
                <w:noProof/>
                <w:webHidden/>
              </w:rPr>
              <w:fldChar w:fldCharType="end"/>
            </w:r>
          </w:hyperlink>
        </w:p>
        <w:p w14:paraId="23151544" w14:textId="4D7AD6CF" w:rsidR="00B25A8B" w:rsidRDefault="00B25A8B">
          <w:pPr>
            <w:pStyle w:val="TOC2"/>
            <w:rPr>
              <w:rFonts w:asciiTheme="minorHAnsi" w:eastAsiaTheme="minorEastAsia" w:hAnsiTheme="minorHAnsi" w:cstheme="minorBidi"/>
              <w:smallCaps w:val="0"/>
              <w:noProof/>
              <w:sz w:val="22"/>
              <w:szCs w:val="22"/>
            </w:rPr>
          </w:pPr>
          <w:hyperlink w:anchor="_Toc488656994" w:history="1">
            <w:r w:rsidRPr="00010E11">
              <w:rPr>
                <w:rStyle w:val="Hyperlink"/>
                <w:noProof/>
              </w:rPr>
              <w:t>Appendix C – SPA Disposal Method Changes for FY18</w:t>
            </w:r>
            <w:r>
              <w:rPr>
                <w:noProof/>
                <w:webHidden/>
              </w:rPr>
              <w:tab/>
            </w:r>
            <w:r>
              <w:rPr>
                <w:noProof/>
                <w:webHidden/>
              </w:rPr>
              <w:fldChar w:fldCharType="begin"/>
            </w:r>
            <w:r>
              <w:rPr>
                <w:noProof/>
                <w:webHidden/>
              </w:rPr>
              <w:instrText xml:space="preserve"> PAGEREF _Toc488656994 \h </w:instrText>
            </w:r>
            <w:r>
              <w:rPr>
                <w:noProof/>
                <w:webHidden/>
              </w:rPr>
            </w:r>
            <w:r>
              <w:rPr>
                <w:noProof/>
                <w:webHidden/>
              </w:rPr>
              <w:fldChar w:fldCharType="separate"/>
            </w:r>
            <w:r>
              <w:rPr>
                <w:noProof/>
                <w:webHidden/>
              </w:rPr>
              <w:t>31</w:t>
            </w:r>
            <w:r>
              <w:rPr>
                <w:noProof/>
                <w:webHidden/>
              </w:rPr>
              <w:fldChar w:fldCharType="end"/>
            </w:r>
          </w:hyperlink>
        </w:p>
        <w:p w14:paraId="0D8F32EF" w14:textId="7AF9C13F" w:rsidR="00252F23" w:rsidRDefault="00252F23">
          <w:r>
            <w:rPr>
              <w:b/>
              <w:bCs/>
              <w:noProof/>
            </w:rPr>
            <w:fldChar w:fldCharType="end"/>
          </w:r>
        </w:p>
      </w:sdtContent>
    </w:sdt>
    <w:p w14:paraId="49A19FFD" w14:textId="77777777" w:rsidR="00C15ED7" w:rsidRDefault="00C15ED7" w:rsidP="00C15ED7">
      <w:pPr>
        <w:pStyle w:val="Heading1"/>
      </w:pPr>
      <w:r>
        <w:br w:type="page"/>
      </w:r>
      <w:bookmarkStart w:id="5" w:name="_Toc120261732"/>
      <w:bookmarkStart w:id="6" w:name="_Toc460588272"/>
      <w:bookmarkStart w:id="7" w:name="_Toc488656986"/>
      <w:r>
        <w:lastRenderedPageBreak/>
        <w:t>Introduction</w:t>
      </w:r>
      <w:bookmarkEnd w:id="5"/>
      <w:bookmarkEnd w:id="6"/>
      <w:bookmarkEnd w:id="7"/>
      <w:r>
        <w:t xml:space="preserve"> </w:t>
      </w:r>
      <w:bookmarkEnd w:id="4"/>
      <w:bookmarkEnd w:id="3"/>
      <w:bookmarkEnd w:id="2"/>
      <w:bookmarkEnd w:id="1"/>
      <w:bookmarkEnd w:id="0"/>
    </w:p>
    <w:p w14:paraId="58838A58" w14:textId="5FED498C" w:rsidR="00C15ED7" w:rsidRDefault="00C15ED7" w:rsidP="00C15ED7">
      <w:r>
        <w:t xml:space="preserve">The State Property Accounting (SPA) system is the capital asset component of the Uniform Statewide Accounting System (USAS) maintained by the Comptroller's office as authorized by TEX. GOV'T CODE ANN. sec. 403.271(b). </w:t>
      </w:r>
      <w:r w:rsidR="00CF27A3">
        <w:t xml:space="preserve"> </w:t>
      </w:r>
      <w:r>
        <w:t>This centralized system of agency property records provides useful information to Legislative oversight agencies</w:t>
      </w:r>
      <w:r w:rsidR="00CF27A3">
        <w:t xml:space="preserve">.  It is also </w:t>
      </w:r>
      <w:r>
        <w:t>used in compiling the state’s Comprehensive Annual Financial Report (CAFR). The SPA system also provides assurance that state agency assets are accounted for and properly maintained.</w:t>
      </w:r>
    </w:p>
    <w:p w14:paraId="495F3F37" w14:textId="77777777" w:rsidR="00C15ED7" w:rsidRDefault="00C15ED7" w:rsidP="00C15ED7"/>
    <w:p w14:paraId="6608F460" w14:textId="77777777" w:rsidR="00666DDF" w:rsidRDefault="00666DDF" w:rsidP="00C15ED7">
      <w:r>
        <w:t>With the rollout and implementation of CAPPS, fixed asset details for cost and asset details can be automatically integrated to the State Property Accounting (SPA) system</w:t>
      </w:r>
      <w:r w:rsidR="00742A07">
        <w:t>.</w:t>
      </w:r>
    </w:p>
    <w:p w14:paraId="0093E716" w14:textId="77777777" w:rsidR="00C15ED7" w:rsidRPr="002C24A7" w:rsidRDefault="00C15ED7" w:rsidP="003F43DC">
      <w:pPr>
        <w:pStyle w:val="Heading1"/>
      </w:pPr>
      <w:bookmarkStart w:id="8" w:name="_Toc460588273"/>
      <w:bookmarkStart w:id="9" w:name="_Toc460588882"/>
      <w:bookmarkStart w:id="10" w:name="_Toc488656987"/>
      <w:r w:rsidRPr="002C24A7">
        <w:t>CAPPS and SPA interfaces:</w:t>
      </w:r>
      <w:bookmarkEnd w:id="8"/>
      <w:bookmarkEnd w:id="9"/>
      <w:bookmarkEnd w:id="10"/>
    </w:p>
    <w:p w14:paraId="4514F329" w14:textId="021BD3D5" w:rsidR="00CF0C8B" w:rsidRDefault="00C15ED7" w:rsidP="00C15ED7">
      <w:r>
        <w:t>The</w:t>
      </w:r>
      <w:r w:rsidR="00CF0C8B">
        <w:t xml:space="preserve">re </w:t>
      </w:r>
      <w:r w:rsidR="00215E29">
        <w:t xml:space="preserve">are </w:t>
      </w:r>
      <w:r w:rsidR="00640FB2">
        <w:t>three</w:t>
      </w:r>
      <w:r>
        <w:t xml:space="preserve"> </w:t>
      </w:r>
      <w:r w:rsidR="00742A07">
        <w:t>processes</w:t>
      </w:r>
      <w:r w:rsidR="00CF0C8B">
        <w:t xml:space="preserve"> to the CAPPS to SPA integration:</w:t>
      </w:r>
    </w:p>
    <w:p w14:paraId="4FC14044" w14:textId="77777777" w:rsidR="00CF0C8B" w:rsidRDefault="00CF0C8B" w:rsidP="00C15ED7"/>
    <w:p w14:paraId="43CB43E0" w14:textId="28F7B47F" w:rsidR="00CF0C8B" w:rsidRPr="00742A07" w:rsidRDefault="00CF0C8B" w:rsidP="00CF0C8B">
      <w:pPr>
        <w:pStyle w:val="ListParagraph"/>
        <w:numPr>
          <w:ilvl w:val="0"/>
          <w:numId w:val="5"/>
        </w:numPr>
        <w:ind w:left="1440"/>
        <w:rPr>
          <w:b/>
        </w:rPr>
      </w:pPr>
      <w:r w:rsidRPr="00CF0C8B">
        <w:rPr>
          <w:b/>
        </w:rPr>
        <w:t xml:space="preserve">CAPPS to SPA </w:t>
      </w:r>
      <w:r w:rsidR="002518FA">
        <w:rPr>
          <w:b/>
        </w:rPr>
        <w:t>Integration</w:t>
      </w:r>
      <w:r w:rsidR="002650B7">
        <w:rPr>
          <w:b/>
        </w:rPr>
        <w:t xml:space="preserve"> </w:t>
      </w:r>
      <w:r w:rsidR="00742A07">
        <w:t>- process</w:t>
      </w:r>
      <w:r w:rsidR="006D3BE6">
        <w:t>es</w:t>
      </w:r>
      <w:r w:rsidR="00742A07">
        <w:t xml:space="preserve"> that integrate asset additions, retirements and cost adjustments from CAPPS to SPA.  SPA interface errors and Pass/Fail status are also updated in</w:t>
      </w:r>
      <w:r w:rsidR="00640FB2">
        <w:t xml:space="preserve"> CAPPS by</w:t>
      </w:r>
      <w:r w:rsidR="00742A07">
        <w:t xml:space="preserve"> the SPA transaction status update.</w:t>
      </w:r>
    </w:p>
    <w:p w14:paraId="67F7B3AD" w14:textId="77777777" w:rsidR="00742A07" w:rsidRDefault="00742A07" w:rsidP="00742A07">
      <w:pPr>
        <w:pStyle w:val="ListParagraph"/>
        <w:ind w:left="1440"/>
        <w:rPr>
          <w:b/>
        </w:rPr>
      </w:pPr>
    </w:p>
    <w:p w14:paraId="24B4E2BE" w14:textId="74ED2D04" w:rsidR="00CF0C8B" w:rsidRPr="00640FB2" w:rsidRDefault="00CF0C8B" w:rsidP="00CF0C8B">
      <w:pPr>
        <w:pStyle w:val="ListParagraph"/>
        <w:numPr>
          <w:ilvl w:val="0"/>
          <w:numId w:val="5"/>
        </w:numPr>
        <w:ind w:left="1440"/>
        <w:rPr>
          <w:b/>
        </w:rPr>
      </w:pPr>
      <w:r w:rsidRPr="00CF0C8B">
        <w:rPr>
          <w:b/>
        </w:rPr>
        <w:t xml:space="preserve">CAPPS to SPA </w:t>
      </w:r>
      <w:r w:rsidR="002518FA">
        <w:rPr>
          <w:b/>
        </w:rPr>
        <w:t>Reconciliation</w:t>
      </w:r>
      <w:r w:rsidR="002650B7">
        <w:rPr>
          <w:b/>
        </w:rPr>
        <w:t xml:space="preserve"> </w:t>
      </w:r>
      <w:r w:rsidR="00742A07">
        <w:t>- process that validates and compares assets between CAPPS and SPA</w:t>
      </w:r>
      <w:r w:rsidR="002650B7">
        <w:t xml:space="preserve"> and reports on the results.</w:t>
      </w:r>
    </w:p>
    <w:p w14:paraId="404DABFA" w14:textId="77777777" w:rsidR="00640FB2" w:rsidRPr="00640FB2" w:rsidRDefault="00640FB2" w:rsidP="00640FB2">
      <w:pPr>
        <w:pStyle w:val="ListParagraph"/>
        <w:rPr>
          <w:b/>
        </w:rPr>
      </w:pPr>
    </w:p>
    <w:p w14:paraId="1F6668E2" w14:textId="26E9D1E4" w:rsidR="00640FB2" w:rsidRPr="00640FB2" w:rsidRDefault="00640FB2" w:rsidP="00CF0C8B">
      <w:pPr>
        <w:pStyle w:val="ListParagraph"/>
        <w:numPr>
          <w:ilvl w:val="0"/>
          <w:numId w:val="5"/>
        </w:numPr>
        <w:ind w:left="1440"/>
        <w:rPr>
          <w:b/>
        </w:rPr>
      </w:pPr>
      <w:r>
        <w:rPr>
          <w:b/>
        </w:rPr>
        <w:t>CAPPS / SPA / TFC Surplus Property Integration</w:t>
      </w:r>
      <w:r w:rsidR="002650B7">
        <w:rPr>
          <w:b/>
        </w:rPr>
        <w:t xml:space="preserve"> </w:t>
      </w:r>
      <w:r>
        <w:rPr>
          <w:b/>
        </w:rPr>
        <w:t xml:space="preserve">- </w:t>
      </w:r>
      <w:r>
        <w:t>processes that retrieve data from SPA based on surplus property processing results of the Texas Facilities Commission (TFC).  Users can monitor the status of surplus property in CAPPS and make</w:t>
      </w:r>
      <w:r w:rsidR="002650B7">
        <w:t xml:space="preserve"> retirements</w:t>
      </w:r>
      <w:r>
        <w:t xml:space="preserve"> </w:t>
      </w:r>
      <w:r w:rsidR="002650B7">
        <w:t xml:space="preserve">in CAPPS </w:t>
      </w:r>
      <w:r>
        <w:t>when appropriate</w:t>
      </w:r>
      <w:r w:rsidR="002650B7">
        <w:t xml:space="preserve"> for the hard disposals.  </w:t>
      </w:r>
    </w:p>
    <w:p w14:paraId="6657751E" w14:textId="77777777" w:rsidR="00640FB2" w:rsidRPr="00640FB2" w:rsidRDefault="00640FB2" w:rsidP="00640FB2">
      <w:pPr>
        <w:pStyle w:val="ListParagraph"/>
        <w:rPr>
          <w:b/>
        </w:rPr>
      </w:pPr>
    </w:p>
    <w:p w14:paraId="49D114D6" w14:textId="77777777" w:rsidR="00640FB2" w:rsidRPr="00640FB2" w:rsidRDefault="00640FB2" w:rsidP="00640FB2">
      <w:pPr>
        <w:rPr>
          <w:b/>
        </w:rPr>
      </w:pPr>
    </w:p>
    <w:p w14:paraId="4A6B6645" w14:textId="77777777" w:rsidR="00CF0C8B" w:rsidRDefault="00CF0C8B" w:rsidP="00C15ED7"/>
    <w:p w14:paraId="153F3757" w14:textId="77777777" w:rsidR="00D453D2" w:rsidRDefault="00D453D2" w:rsidP="002518FA">
      <w:pPr>
        <w:pStyle w:val="Heading1"/>
        <w:sectPr w:rsidR="00D453D2" w:rsidSect="002518FA">
          <w:pgSz w:w="12240" w:h="15840" w:code="1"/>
          <w:pgMar w:top="1440" w:right="1800" w:bottom="1440" w:left="1800" w:header="706" w:footer="706" w:gutter="0"/>
          <w:cols w:space="720"/>
        </w:sectPr>
      </w:pPr>
    </w:p>
    <w:p w14:paraId="2B3E7213" w14:textId="7946A6C9" w:rsidR="00D453D2" w:rsidRPr="00D453D2" w:rsidRDefault="003878B9" w:rsidP="000F4012">
      <w:pPr>
        <w:sectPr w:rsidR="00D453D2" w:rsidRPr="00D453D2" w:rsidSect="00D453D2">
          <w:pgSz w:w="15840" w:h="12240" w:orient="landscape" w:code="1"/>
          <w:pgMar w:top="1800" w:right="1440" w:bottom="1800" w:left="1440" w:header="706" w:footer="706" w:gutter="0"/>
          <w:cols w:space="720"/>
          <w:docGrid w:linePitch="272"/>
        </w:sectPr>
      </w:pPr>
      <w:r>
        <w:object w:dxaOrig="14355" w:dyaOrig="11611" w14:anchorId="5EF96F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9.2pt;height:6in" o:ole="">
            <v:imagedata r:id="rId15" o:title=""/>
          </v:shape>
          <o:OLEObject Type="Embed" ProgID="Visio.Drawing.15" ShapeID="_x0000_i1025" DrawAspect="Content" ObjectID="_1562399971" r:id="rId16"/>
        </w:object>
      </w:r>
    </w:p>
    <w:p w14:paraId="15AB11A8" w14:textId="77777777" w:rsidR="002518FA" w:rsidRDefault="002518FA" w:rsidP="003F43DC">
      <w:pPr>
        <w:pStyle w:val="Heading2"/>
      </w:pPr>
      <w:bookmarkStart w:id="11" w:name="_Toc460588935"/>
      <w:bookmarkStart w:id="12" w:name="_Toc488656988"/>
      <w:r>
        <w:lastRenderedPageBreak/>
        <w:t>CAPPS to SPA Integration</w:t>
      </w:r>
      <w:bookmarkEnd w:id="11"/>
      <w:bookmarkEnd w:id="12"/>
    </w:p>
    <w:p w14:paraId="5ED109D5" w14:textId="77777777" w:rsidR="002518FA" w:rsidRDefault="002518FA" w:rsidP="002518FA">
      <w:pPr>
        <w:pStyle w:val="ListParagraph"/>
      </w:pPr>
    </w:p>
    <w:p w14:paraId="14732C3D" w14:textId="77777777" w:rsidR="002518FA" w:rsidRDefault="002518FA" w:rsidP="002518FA">
      <w:pPr>
        <w:ind w:left="720"/>
      </w:pPr>
    </w:p>
    <w:p w14:paraId="2174DD4E" w14:textId="5677DA61" w:rsidR="00DF4652" w:rsidRDefault="00D43A29" w:rsidP="00631A5C">
      <w:pPr>
        <w:ind w:left="360"/>
      </w:pPr>
      <w:r>
        <w:rPr>
          <w:b/>
        </w:rPr>
        <w:t xml:space="preserve">Step 1: </w:t>
      </w:r>
      <w:r w:rsidR="002518FA" w:rsidRPr="002518FA">
        <w:rPr>
          <w:b/>
        </w:rPr>
        <w:t>CAPPS to SPA Interface program (SPA002) -</w:t>
      </w:r>
      <w:r w:rsidR="002518FA">
        <w:t xml:space="preserve"> This proces</w:t>
      </w:r>
      <w:r w:rsidR="00BB5699">
        <w:t xml:space="preserve">s loads </w:t>
      </w:r>
      <w:proofErr w:type="gramStart"/>
      <w:r w:rsidR="00BB5699">
        <w:t>CAPPS</w:t>
      </w:r>
      <w:proofErr w:type="gramEnd"/>
      <w:r w:rsidR="00BB5699">
        <w:t xml:space="preserve"> asset </w:t>
      </w:r>
      <w:r w:rsidR="002518FA">
        <w:t xml:space="preserve">additions, </w:t>
      </w:r>
      <w:r w:rsidR="00BB5699">
        <w:t>retirements</w:t>
      </w:r>
      <w:r w:rsidR="002518FA">
        <w:t xml:space="preserve"> and </w:t>
      </w:r>
      <w:r w:rsidR="00BB5699">
        <w:t xml:space="preserve">eligible </w:t>
      </w:r>
      <w:r w:rsidR="002518FA">
        <w:t xml:space="preserve">changes to the SPA staging table.  </w:t>
      </w:r>
    </w:p>
    <w:p w14:paraId="1B5AB535" w14:textId="77777777" w:rsidR="00DF4652" w:rsidRDefault="00DF4652" w:rsidP="00631A5C">
      <w:pPr>
        <w:ind w:left="360"/>
      </w:pPr>
    </w:p>
    <w:p w14:paraId="01E66AC1" w14:textId="23E94C18" w:rsidR="00DF4652" w:rsidRDefault="00DF4652" w:rsidP="00DF4652">
      <w:pPr>
        <w:pStyle w:val="ListParagraph"/>
        <w:numPr>
          <w:ilvl w:val="0"/>
          <w:numId w:val="8"/>
        </w:numPr>
      </w:pPr>
      <w:r w:rsidRPr="00DF4652">
        <w:rPr>
          <w:u w:val="single"/>
        </w:rPr>
        <w:t>Test Mode-</w:t>
      </w:r>
      <w:r>
        <w:t xml:space="preserve"> </w:t>
      </w:r>
      <w:r w:rsidR="00FC7B11">
        <w:t xml:space="preserve">When SPA002- CAPPS to SPA interface is run in Test </w:t>
      </w:r>
      <w:r w:rsidR="009D255F">
        <w:t xml:space="preserve">mode </w:t>
      </w:r>
      <w:r w:rsidR="002518FA">
        <w:t xml:space="preserve">asset transaction updates are available for review prior to sending to SPA.  </w:t>
      </w:r>
    </w:p>
    <w:p w14:paraId="7F9A1FF0" w14:textId="46209A87" w:rsidR="00FC7B11" w:rsidRDefault="00DF4652" w:rsidP="00DF4652">
      <w:pPr>
        <w:pStyle w:val="ListParagraph"/>
        <w:numPr>
          <w:ilvl w:val="0"/>
          <w:numId w:val="8"/>
        </w:numPr>
      </w:pPr>
      <w:r w:rsidRPr="00DF4652">
        <w:rPr>
          <w:u w:val="single"/>
        </w:rPr>
        <w:t>Transmit Mode-</w:t>
      </w:r>
      <w:r>
        <w:t xml:space="preserve"> </w:t>
      </w:r>
      <w:r w:rsidR="002518FA">
        <w:t xml:space="preserve">When the interface is run in Transmit mode, transactions are flagged as ready to send to SPA and will be transmitted to SPA for loading at the next scheduled </w:t>
      </w:r>
      <w:r w:rsidR="00B51ED7">
        <w:t xml:space="preserve">SPA file transmission process.  </w:t>
      </w:r>
    </w:p>
    <w:p w14:paraId="56C83260" w14:textId="77777777" w:rsidR="00FC7B11" w:rsidRDefault="00FC7B11" w:rsidP="00631A5C">
      <w:pPr>
        <w:ind w:left="360"/>
      </w:pPr>
    </w:p>
    <w:p w14:paraId="594164EA" w14:textId="5122D98E" w:rsidR="002518FA" w:rsidRDefault="00FC7B11" w:rsidP="00631A5C">
      <w:pPr>
        <w:ind w:left="360"/>
      </w:pPr>
      <w:r>
        <w:t>The CAPPS to SPA Interface program</w:t>
      </w:r>
      <w:r w:rsidR="002518FA">
        <w:t xml:space="preserve"> </w:t>
      </w:r>
      <w:r w:rsidR="00F754A8">
        <w:t>can be run m</w:t>
      </w:r>
      <w:r w:rsidR="002518FA">
        <w:t>anual</w:t>
      </w:r>
      <w:r w:rsidR="00F754A8">
        <w:t>ly</w:t>
      </w:r>
      <w:r w:rsidR="002518FA">
        <w:t xml:space="preserve"> when </w:t>
      </w:r>
      <w:r>
        <w:t xml:space="preserve">an </w:t>
      </w:r>
      <w:r w:rsidR="002518FA">
        <w:t xml:space="preserve">agency is ready to review assets eligible to send to SPA.  However, </w:t>
      </w:r>
      <w:r>
        <w:t xml:space="preserve">an </w:t>
      </w:r>
      <w:r w:rsidR="002518FA">
        <w:t xml:space="preserve">agency </w:t>
      </w:r>
      <w:r>
        <w:t xml:space="preserve">may choose </w:t>
      </w:r>
      <w:r w:rsidR="002518FA">
        <w:t>to schedule this process</w:t>
      </w:r>
      <w:r w:rsidR="00F754A8">
        <w:t xml:space="preserve"> to run automatically</w:t>
      </w:r>
      <w:r w:rsidR="002518FA">
        <w:t>.</w:t>
      </w:r>
      <w:r w:rsidR="00F754A8">
        <w:t xml:space="preserve">  Many agencies prefer the process to be run automatically once per week or twice per month.</w:t>
      </w:r>
    </w:p>
    <w:p w14:paraId="3CC94F42" w14:textId="77777777" w:rsidR="002518FA" w:rsidRDefault="002518FA" w:rsidP="002518FA">
      <w:pPr>
        <w:ind w:left="720"/>
        <w:rPr>
          <w:b/>
        </w:rPr>
      </w:pPr>
    </w:p>
    <w:p w14:paraId="11F2602F" w14:textId="6364873B" w:rsidR="002518FA" w:rsidRDefault="002518FA" w:rsidP="002518FA">
      <w:pPr>
        <w:ind w:left="720"/>
      </w:pPr>
      <w:r>
        <w:t xml:space="preserve">The run control for running the </w:t>
      </w:r>
      <w:r w:rsidR="00F754A8">
        <w:t>CAPPS to</w:t>
      </w:r>
      <w:r>
        <w:t xml:space="preserve"> SPA interface is:</w:t>
      </w:r>
    </w:p>
    <w:p w14:paraId="1A60B050" w14:textId="77777777" w:rsidR="00CA3CE5" w:rsidRDefault="00CA3CE5" w:rsidP="002518FA">
      <w:pPr>
        <w:ind w:left="720"/>
      </w:pPr>
    </w:p>
    <w:p w14:paraId="0A589A3F" w14:textId="77777777" w:rsidR="00041B06" w:rsidRDefault="00041B06" w:rsidP="002518FA">
      <w:pPr>
        <w:ind w:left="720"/>
      </w:pPr>
      <w:r w:rsidRPr="00C21F31">
        <w:rPr>
          <w:b/>
        </w:rPr>
        <w:t>Navigation:</w:t>
      </w:r>
      <w:r>
        <w:t xml:space="preserve">  Main Menu</w:t>
      </w:r>
      <w:r>
        <w:sym w:font="Wingdings" w:char="F0E0"/>
      </w:r>
      <w:r>
        <w:t>Statewide Interface</w:t>
      </w:r>
      <w:r>
        <w:sym w:font="Wingdings" w:char="F0E0"/>
      </w:r>
      <w:r>
        <w:t>SPA Interfaces</w:t>
      </w:r>
      <w:r>
        <w:sym w:font="Wingdings" w:char="F0E0"/>
      </w:r>
      <w:r w:rsidR="00CA3CE5">
        <w:t>CAPPS to SPA I</w:t>
      </w:r>
      <w:r>
        <w:t>nterface</w:t>
      </w:r>
    </w:p>
    <w:p w14:paraId="04222AAC" w14:textId="77777777" w:rsidR="00E75747" w:rsidRDefault="00E75747" w:rsidP="002518FA">
      <w:pPr>
        <w:ind w:left="720"/>
      </w:pPr>
    </w:p>
    <w:p w14:paraId="2DCBBC69" w14:textId="77777777" w:rsidR="001D7E3E" w:rsidRDefault="001D7E3E" w:rsidP="002518FA">
      <w:pPr>
        <w:ind w:left="720"/>
      </w:pPr>
    </w:p>
    <w:p w14:paraId="7C07DD42" w14:textId="77777777" w:rsidR="002518FA" w:rsidRDefault="00E75747" w:rsidP="002518FA">
      <w:pPr>
        <w:ind w:left="720"/>
      </w:pPr>
      <w:r>
        <w:rPr>
          <w:noProof/>
        </w:rPr>
        <w:drawing>
          <wp:inline distT="0" distB="0" distL="0" distR="0" wp14:anchorId="5FBC9BD6" wp14:editId="0483D05D">
            <wp:extent cx="5226513" cy="2544417"/>
            <wp:effectExtent l="19050" t="19050" r="12700"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50694" b="28387"/>
                    <a:stretch/>
                  </pic:blipFill>
                  <pic:spPr bwMode="auto">
                    <a:xfrm>
                      <a:off x="0" y="0"/>
                      <a:ext cx="5316786" cy="258836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4C03A5E" w14:textId="77777777" w:rsidR="002518FA" w:rsidRDefault="002518FA" w:rsidP="002518FA">
      <w:pPr>
        <w:ind w:left="720"/>
      </w:pPr>
    </w:p>
    <w:p w14:paraId="7B162269" w14:textId="77777777" w:rsidR="006D3BE6" w:rsidRDefault="006D3BE6" w:rsidP="002518FA">
      <w:pPr>
        <w:ind w:left="720"/>
      </w:pPr>
    </w:p>
    <w:p w14:paraId="483B3C9E" w14:textId="77777777" w:rsidR="006D3BE6" w:rsidRDefault="006D3BE6" w:rsidP="002518FA">
      <w:pPr>
        <w:ind w:left="720"/>
      </w:pPr>
    </w:p>
    <w:p w14:paraId="100F8C9F" w14:textId="77777777" w:rsidR="006D3BE6" w:rsidRDefault="006D3BE6" w:rsidP="002518FA">
      <w:pPr>
        <w:ind w:left="720"/>
      </w:pPr>
    </w:p>
    <w:p w14:paraId="69E7E467" w14:textId="77777777" w:rsidR="006D3BE6" w:rsidRDefault="006D3BE6" w:rsidP="002518FA">
      <w:pPr>
        <w:ind w:left="720"/>
      </w:pPr>
    </w:p>
    <w:p w14:paraId="7D037F1E" w14:textId="77777777" w:rsidR="006D3BE6" w:rsidRDefault="006D3BE6" w:rsidP="002518FA">
      <w:pPr>
        <w:ind w:left="720"/>
      </w:pPr>
    </w:p>
    <w:p w14:paraId="138D5341" w14:textId="77777777" w:rsidR="006D3BE6" w:rsidRDefault="006D3BE6" w:rsidP="002518FA">
      <w:pPr>
        <w:ind w:left="720"/>
      </w:pPr>
    </w:p>
    <w:p w14:paraId="09322BDB" w14:textId="77777777" w:rsidR="006D3BE6" w:rsidRDefault="006D3BE6" w:rsidP="002518FA">
      <w:pPr>
        <w:ind w:left="720"/>
      </w:pPr>
    </w:p>
    <w:p w14:paraId="620F1B9B" w14:textId="77777777" w:rsidR="006D3BE6" w:rsidRDefault="006D3BE6" w:rsidP="002518FA">
      <w:pPr>
        <w:ind w:left="720"/>
      </w:pPr>
    </w:p>
    <w:p w14:paraId="777BEF58" w14:textId="77777777" w:rsidR="006D3BE6" w:rsidRDefault="006D3BE6" w:rsidP="002518FA">
      <w:pPr>
        <w:ind w:left="720"/>
      </w:pPr>
    </w:p>
    <w:p w14:paraId="1B1D00CD" w14:textId="77777777" w:rsidR="006D3BE6" w:rsidRDefault="006D3BE6" w:rsidP="002518FA">
      <w:pPr>
        <w:ind w:left="720"/>
      </w:pPr>
    </w:p>
    <w:p w14:paraId="74CC9DAE" w14:textId="77777777" w:rsidR="00B51ED7" w:rsidRDefault="00B51ED7" w:rsidP="006D3BE6">
      <w:pPr>
        <w:ind w:left="720"/>
      </w:pPr>
    </w:p>
    <w:p w14:paraId="6CE7F7EA" w14:textId="3728AFD0" w:rsidR="006D3BE6" w:rsidRDefault="00E75747" w:rsidP="006D3BE6">
      <w:pPr>
        <w:ind w:left="720"/>
      </w:pPr>
      <w:r>
        <w:t xml:space="preserve">Select the </w:t>
      </w:r>
      <w:r>
        <w:rPr>
          <w:b/>
        </w:rPr>
        <w:t xml:space="preserve">Add a </w:t>
      </w:r>
      <w:r w:rsidRPr="00C21F31">
        <w:rPr>
          <w:b/>
        </w:rPr>
        <w:t>New Value</w:t>
      </w:r>
      <w:r>
        <w:t xml:space="preserve"> tab</w:t>
      </w:r>
      <w:r w:rsidR="006D3BE6">
        <w:t xml:space="preserve"> and </w:t>
      </w:r>
      <w:r w:rsidR="00F754A8">
        <w:t>enter</w:t>
      </w:r>
      <w:r w:rsidR="006D3BE6">
        <w:t xml:space="preserve"> a unique Run Control ID</w:t>
      </w:r>
    </w:p>
    <w:p w14:paraId="7F9481EE" w14:textId="77777777" w:rsidR="006D3BE6" w:rsidRDefault="006D3BE6" w:rsidP="002518FA">
      <w:pPr>
        <w:ind w:left="720"/>
      </w:pPr>
    </w:p>
    <w:p w14:paraId="3ECA2A08" w14:textId="37DE0EF6" w:rsidR="006D3BE6" w:rsidRDefault="006D3BE6" w:rsidP="002518FA">
      <w:pPr>
        <w:ind w:left="720"/>
      </w:pPr>
      <w:r>
        <w:rPr>
          <w:noProof/>
        </w:rPr>
        <w:drawing>
          <wp:inline distT="0" distB="0" distL="0" distR="0" wp14:anchorId="5CF0C9C2" wp14:editId="127E96F4">
            <wp:extent cx="5036820" cy="2513965"/>
            <wp:effectExtent l="19050" t="19050" r="11430" b="196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36820" cy="2513965"/>
                    </a:xfrm>
                    <a:prstGeom prst="rect">
                      <a:avLst/>
                    </a:prstGeom>
                    <a:ln>
                      <a:solidFill>
                        <a:schemeClr val="accent1"/>
                      </a:solidFill>
                    </a:ln>
                  </pic:spPr>
                </pic:pic>
              </a:graphicData>
            </a:graphic>
          </wp:inline>
        </w:drawing>
      </w:r>
    </w:p>
    <w:p w14:paraId="420CD424" w14:textId="77777777" w:rsidR="00E75747" w:rsidRDefault="00E75747" w:rsidP="002518FA">
      <w:pPr>
        <w:ind w:left="720"/>
      </w:pPr>
    </w:p>
    <w:p w14:paraId="4A090DA8" w14:textId="77777777" w:rsidR="006D3BE6" w:rsidRDefault="006D3BE6" w:rsidP="002518FA">
      <w:pPr>
        <w:ind w:left="720"/>
      </w:pPr>
    </w:p>
    <w:p w14:paraId="739DEA10" w14:textId="73612547" w:rsidR="00E75747" w:rsidRDefault="00E75747" w:rsidP="006D3BE6">
      <w:pPr>
        <w:ind w:left="720"/>
      </w:pPr>
      <w:r>
        <w:t>Click on the</w:t>
      </w:r>
      <w:r w:rsidRPr="00C21F31">
        <w:rPr>
          <w:b/>
        </w:rPr>
        <w:t xml:space="preserve"> Add</w:t>
      </w:r>
      <w:r>
        <w:rPr>
          <w:b/>
        </w:rPr>
        <w:t xml:space="preserve"> </w:t>
      </w:r>
      <w:r>
        <w:t>tab</w:t>
      </w:r>
      <w:r w:rsidR="006D3BE6">
        <w:t xml:space="preserve"> and Select </w:t>
      </w:r>
      <w:r w:rsidR="006D3BE6" w:rsidRPr="00C21F31">
        <w:rPr>
          <w:b/>
        </w:rPr>
        <w:t>Business Unit</w:t>
      </w:r>
      <w:r w:rsidR="006D3BE6">
        <w:t xml:space="preserve"> and Transmit File (Y/N)</w:t>
      </w:r>
    </w:p>
    <w:p w14:paraId="284978A7" w14:textId="6D878457" w:rsidR="00850E64" w:rsidRDefault="00850E64" w:rsidP="002518FA">
      <w:pPr>
        <w:ind w:left="720"/>
      </w:pPr>
    </w:p>
    <w:p w14:paraId="6EA1426C" w14:textId="26244C7A" w:rsidR="006D3BE6" w:rsidRDefault="00786019" w:rsidP="002518FA">
      <w:pPr>
        <w:ind w:left="720"/>
      </w:pPr>
      <w:r>
        <w:rPr>
          <w:noProof/>
        </w:rPr>
        <mc:AlternateContent>
          <mc:Choice Requires="wps">
            <w:drawing>
              <wp:anchor distT="0" distB="0" distL="114300" distR="114300" simplePos="0" relativeHeight="251661312" behindDoc="0" locked="0" layoutInCell="1" allowOverlap="1" wp14:anchorId="7820C35F" wp14:editId="0266D1FB">
                <wp:simplePos x="0" y="0"/>
                <wp:positionH relativeFrom="column">
                  <wp:posOffset>2249170</wp:posOffset>
                </wp:positionH>
                <wp:positionV relativeFrom="paragraph">
                  <wp:posOffset>1913890</wp:posOffset>
                </wp:positionV>
                <wp:extent cx="66675" cy="466725"/>
                <wp:effectExtent l="76200" t="38100" r="66675" b="104775"/>
                <wp:wrapNone/>
                <wp:docPr id="12" name="Up Arrow 12"/>
                <wp:cNvGraphicFramePr/>
                <a:graphic xmlns:a="http://schemas.openxmlformats.org/drawingml/2006/main">
                  <a:graphicData uri="http://schemas.microsoft.com/office/word/2010/wordprocessingShape">
                    <wps:wsp>
                      <wps:cNvSpPr/>
                      <wps:spPr>
                        <a:xfrm>
                          <a:off x="0" y="0"/>
                          <a:ext cx="66675" cy="466725"/>
                        </a:xfrm>
                        <a:prstGeom prst="up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D8E16C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2" o:spid="_x0000_s1026" type="#_x0000_t68" style="position:absolute;margin-left:177.1pt;margin-top:150.7pt;width:5.25pt;height:36.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" adj="1543" fillcolor="#652523 [1637]" stroked="f">
                <v:fill color2="#ba4442 [3013]" rotate="t" angle="180" colors="0 #9b2d2a;52429f #cb3d3a;1 #ce3b37" focus="100%" type="gradient">
                  <o:fill v:ext="view" type="gradientUnscaled"/>
                </v:fill>
                <v:shadow on="t" color="black" opacity="22937f" origin=",.5" offset="0,.63889mm"/>
              </v:shape>
            </w:pict>
          </mc:Fallback>
        </mc:AlternateContent>
      </w:r>
      <w:r>
        <w:rPr>
          <w:noProof/>
        </w:rPr>
        <w:drawing>
          <wp:inline distT="0" distB="0" distL="0" distR="0" wp14:anchorId="7BEC3AC5" wp14:editId="37AE593A">
            <wp:extent cx="5090160" cy="2293620"/>
            <wp:effectExtent l="19050" t="19050" r="1524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90160" cy="2293620"/>
                    </a:xfrm>
                    <a:prstGeom prst="rect">
                      <a:avLst/>
                    </a:prstGeom>
                    <a:ln>
                      <a:solidFill>
                        <a:schemeClr val="accent1"/>
                      </a:solidFill>
                    </a:ln>
                  </pic:spPr>
                </pic:pic>
              </a:graphicData>
            </a:graphic>
          </wp:inline>
        </w:drawing>
      </w:r>
    </w:p>
    <w:p w14:paraId="1FB7A5F7" w14:textId="59969F36" w:rsidR="006D3BE6" w:rsidRDefault="007A56E9" w:rsidP="002518FA">
      <w:pPr>
        <w:ind w:left="720"/>
      </w:pPr>
      <w:r>
        <w:rPr>
          <w:noProof/>
        </w:rPr>
        <mc:AlternateContent>
          <mc:Choice Requires="wps">
            <w:drawing>
              <wp:anchor distT="0" distB="0" distL="114300" distR="114300" simplePos="0" relativeHeight="251660288" behindDoc="0" locked="0" layoutInCell="1" allowOverlap="1" wp14:anchorId="7A694A78" wp14:editId="48338233">
                <wp:simplePos x="0" y="0"/>
                <wp:positionH relativeFrom="margin">
                  <wp:posOffset>956310</wp:posOffset>
                </wp:positionH>
                <wp:positionV relativeFrom="paragraph">
                  <wp:posOffset>31750</wp:posOffset>
                </wp:positionV>
                <wp:extent cx="2867025" cy="50482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2867025" cy="5048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F515130" w14:textId="77777777" w:rsidR="00C11AA4" w:rsidRPr="00F814B0" w:rsidRDefault="00C11AA4" w:rsidP="007D26CF">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14B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Select No, to run in review mode.</w:t>
                            </w:r>
                          </w:p>
                          <w:p w14:paraId="0DA4536A" w14:textId="77777777" w:rsidR="00C11AA4" w:rsidRPr="00F814B0" w:rsidRDefault="00C11AA4" w:rsidP="00F814B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14B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Select Yes, to run in the transmit mode to SPA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694A78" id="Rectangle 10" o:spid="_x0000_s1026" style="position:absolute;left:0;text-align:left;margin-left:75.3pt;margin-top:2.5pt;width:225.75pt;height:39.7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" filled="f" strokecolor="#243f60 [1604]" strokeweight="2pt">
                <v:textbox>
                  <w:txbxContent>
                    <w:p w14:paraId="1F515130" w14:textId="77777777" w:rsidR="00C11AA4" w:rsidRPr="00F814B0" w:rsidRDefault="00C11AA4" w:rsidP="007D26CF">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14B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Select No, to run in review mode.</w:t>
                      </w:r>
                    </w:p>
                    <w:p w14:paraId="0DA4536A" w14:textId="77777777" w:rsidR="00C11AA4" w:rsidRPr="00F814B0" w:rsidRDefault="00C11AA4" w:rsidP="00F814B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14B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Select Yes, to run in the transmit mode to SPA</w:t>
                      </w:r>
                    </w:p>
                  </w:txbxContent>
                </v:textbox>
                <w10:wrap anchorx="margin"/>
              </v:rect>
            </w:pict>
          </mc:Fallback>
        </mc:AlternateContent>
      </w:r>
    </w:p>
    <w:p w14:paraId="4B164512" w14:textId="268F9B7E" w:rsidR="006D3BE6" w:rsidRDefault="006D3BE6" w:rsidP="002518FA">
      <w:pPr>
        <w:ind w:left="720"/>
      </w:pPr>
    </w:p>
    <w:p w14:paraId="4A5784D9" w14:textId="7B54173A" w:rsidR="00786019" w:rsidRDefault="00786019" w:rsidP="002518FA">
      <w:pPr>
        <w:ind w:left="720"/>
      </w:pPr>
    </w:p>
    <w:p w14:paraId="09DB0C12" w14:textId="02888216" w:rsidR="00786019" w:rsidRDefault="00786019" w:rsidP="002518FA">
      <w:pPr>
        <w:ind w:left="720"/>
      </w:pPr>
    </w:p>
    <w:p w14:paraId="00DAEB0D" w14:textId="1D4352F3" w:rsidR="00786019" w:rsidRDefault="00786019" w:rsidP="002518FA">
      <w:pPr>
        <w:ind w:left="720"/>
      </w:pPr>
    </w:p>
    <w:p w14:paraId="3AD1E894" w14:textId="2A3DB4D4" w:rsidR="00786019" w:rsidRDefault="00786019" w:rsidP="002518FA">
      <w:pPr>
        <w:ind w:left="720"/>
      </w:pPr>
    </w:p>
    <w:p w14:paraId="60EB9E76" w14:textId="77777777" w:rsidR="002518FA" w:rsidRDefault="009248FC" w:rsidP="002518FA">
      <w:pPr>
        <w:ind w:left="720"/>
      </w:pPr>
      <w:r w:rsidRPr="00C21F31">
        <w:rPr>
          <w:b/>
        </w:rPr>
        <w:t>Save</w:t>
      </w:r>
      <w:r>
        <w:t xml:space="preserve"> the page</w:t>
      </w:r>
    </w:p>
    <w:p w14:paraId="4A2B03E9" w14:textId="77777777" w:rsidR="002518FA" w:rsidRPr="00D223B4" w:rsidRDefault="002518FA" w:rsidP="002518FA">
      <w:pPr>
        <w:ind w:left="720"/>
      </w:pPr>
    </w:p>
    <w:p w14:paraId="6F41E2D3" w14:textId="77777777" w:rsidR="009248FC" w:rsidRDefault="009248FC" w:rsidP="002518FA">
      <w:pPr>
        <w:ind w:left="720"/>
        <w:rPr>
          <w:b/>
        </w:rPr>
      </w:pPr>
    </w:p>
    <w:p w14:paraId="4DA7A90B" w14:textId="77777777" w:rsidR="009248FC" w:rsidRDefault="009248FC" w:rsidP="002518FA">
      <w:pPr>
        <w:ind w:left="720"/>
        <w:rPr>
          <w:b/>
        </w:rPr>
      </w:pPr>
    </w:p>
    <w:p w14:paraId="340CF685" w14:textId="77777777" w:rsidR="009248FC" w:rsidRDefault="009248FC" w:rsidP="002518FA">
      <w:pPr>
        <w:ind w:left="720"/>
        <w:rPr>
          <w:b/>
        </w:rPr>
      </w:pPr>
    </w:p>
    <w:p w14:paraId="3F0F841C" w14:textId="77777777" w:rsidR="00B51ED7" w:rsidRDefault="00B51ED7" w:rsidP="00B640A6">
      <w:pPr>
        <w:ind w:left="720"/>
        <w:rPr>
          <w:i/>
        </w:rPr>
      </w:pPr>
    </w:p>
    <w:p w14:paraId="4B79D518" w14:textId="33EC12A8" w:rsidR="004A2739" w:rsidRPr="00F814B0" w:rsidRDefault="00D453D2" w:rsidP="00B640A6">
      <w:pPr>
        <w:ind w:left="720"/>
        <w:rPr>
          <w:i/>
        </w:rPr>
      </w:pPr>
      <w:r w:rsidRPr="00C21F31">
        <w:rPr>
          <w:i/>
        </w:rPr>
        <w:t xml:space="preserve">The types of asset transactions included in the </w:t>
      </w:r>
      <w:r w:rsidR="004A2739" w:rsidRPr="00C21F31">
        <w:rPr>
          <w:i/>
        </w:rPr>
        <w:t xml:space="preserve">CAPPS to </w:t>
      </w:r>
      <w:r w:rsidRPr="00C21F31">
        <w:rPr>
          <w:i/>
        </w:rPr>
        <w:t xml:space="preserve">SPA integration </w:t>
      </w:r>
      <w:r w:rsidR="00F754A8" w:rsidRPr="00C21F31">
        <w:rPr>
          <w:i/>
        </w:rPr>
        <w:t>include</w:t>
      </w:r>
      <w:r w:rsidRPr="00C21F31">
        <w:rPr>
          <w:i/>
        </w:rPr>
        <w:t xml:space="preserve"> new asset additions from A/P integration, manual asset additions, asset adjustments, </w:t>
      </w:r>
      <w:r w:rsidR="00525BF3">
        <w:rPr>
          <w:i/>
        </w:rPr>
        <w:t xml:space="preserve">most of the asset disposals, </w:t>
      </w:r>
      <w:r w:rsidRPr="00C21F31">
        <w:rPr>
          <w:i/>
        </w:rPr>
        <w:t xml:space="preserve">correcting asset </w:t>
      </w:r>
      <w:r w:rsidR="00525BF3">
        <w:rPr>
          <w:i/>
        </w:rPr>
        <w:t>physical information</w:t>
      </w:r>
      <w:r w:rsidR="00DF76B4">
        <w:rPr>
          <w:i/>
        </w:rPr>
        <w:t>,</w:t>
      </w:r>
      <w:r w:rsidR="00DF4652" w:rsidRPr="00C21F31">
        <w:rPr>
          <w:i/>
        </w:rPr>
        <w:t xml:space="preserve"> etc.</w:t>
      </w:r>
      <w:r w:rsidR="005F27EF">
        <w:rPr>
          <w:i/>
        </w:rPr>
        <w:t xml:space="preserve">  </w:t>
      </w:r>
      <w:r w:rsidR="005F27EF" w:rsidRPr="00F814B0">
        <w:rPr>
          <w:b/>
          <w:i/>
        </w:rPr>
        <w:t>Assets must be CAPATALIZE</w:t>
      </w:r>
      <w:r w:rsidR="00DF76B4">
        <w:rPr>
          <w:b/>
          <w:i/>
        </w:rPr>
        <w:t>D</w:t>
      </w:r>
      <w:r w:rsidR="00742A07">
        <w:rPr>
          <w:b/>
          <w:i/>
        </w:rPr>
        <w:t xml:space="preserve"> </w:t>
      </w:r>
      <w:proofErr w:type="gramStart"/>
      <w:r w:rsidR="00742A07">
        <w:rPr>
          <w:b/>
          <w:i/>
        </w:rPr>
        <w:t>either via PO/AP integration or manual</w:t>
      </w:r>
      <w:proofErr w:type="gramEnd"/>
      <w:r w:rsidR="00742A07">
        <w:rPr>
          <w:b/>
          <w:i/>
        </w:rPr>
        <w:t xml:space="preserve"> asset additions</w:t>
      </w:r>
      <w:r w:rsidR="005F27EF" w:rsidRPr="00F814B0">
        <w:rPr>
          <w:b/>
          <w:i/>
        </w:rPr>
        <w:t>.</w:t>
      </w:r>
      <w:r w:rsidR="00F754A8">
        <w:rPr>
          <w:b/>
          <w:i/>
        </w:rPr>
        <w:t xml:space="preserve">  </w:t>
      </w:r>
      <w:r w:rsidR="00F754A8" w:rsidRPr="00F754A8">
        <w:rPr>
          <w:i/>
        </w:rPr>
        <w:t>Capitalization in this context simply means that the asset must have a record on the cost table with an amount greater than $0.</w:t>
      </w:r>
    </w:p>
    <w:p w14:paraId="1BF0D3B6" w14:textId="77777777" w:rsidR="00B640A6" w:rsidRDefault="00B640A6" w:rsidP="00D453D2">
      <w:pPr>
        <w:ind w:left="720"/>
      </w:pPr>
    </w:p>
    <w:p w14:paraId="00F6A65E" w14:textId="77777777" w:rsidR="006C22F7" w:rsidRDefault="006C22F7" w:rsidP="00D453D2">
      <w:pPr>
        <w:ind w:left="720"/>
      </w:pPr>
      <w:r>
        <w:t xml:space="preserve">Click on the </w:t>
      </w:r>
      <w:r w:rsidRPr="00F814B0">
        <w:rPr>
          <w:b/>
        </w:rPr>
        <w:t>Run</w:t>
      </w:r>
      <w:r>
        <w:t xml:space="preserve"> tab.  The </w:t>
      </w:r>
      <w:r w:rsidRPr="00C21F31">
        <w:rPr>
          <w:b/>
        </w:rPr>
        <w:t>Process Scheduler Request</w:t>
      </w:r>
      <w:r>
        <w:t xml:space="preserve"> page displays</w:t>
      </w:r>
    </w:p>
    <w:p w14:paraId="11590EF0" w14:textId="77777777" w:rsidR="006C22F7" w:rsidRDefault="006C22F7" w:rsidP="00D453D2">
      <w:pPr>
        <w:ind w:left="720"/>
      </w:pPr>
    </w:p>
    <w:p w14:paraId="209EB5CD" w14:textId="77777777" w:rsidR="006C22F7" w:rsidRDefault="006C22F7" w:rsidP="00D453D2">
      <w:pPr>
        <w:ind w:left="720"/>
      </w:pPr>
      <w:r>
        <w:rPr>
          <w:noProof/>
        </w:rPr>
        <w:drawing>
          <wp:inline distT="0" distB="0" distL="0" distR="0" wp14:anchorId="4A50FF85" wp14:editId="234E0B86">
            <wp:extent cx="5090160" cy="2556510"/>
            <wp:effectExtent l="19050" t="19050" r="15240" b="152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90160" cy="2556510"/>
                    </a:xfrm>
                    <a:prstGeom prst="rect">
                      <a:avLst/>
                    </a:prstGeom>
                    <a:ln>
                      <a:solidFill>
                        <a:schemeClr val="accent1"/>
                      </a:solidFill>
                    </a:ln>
                  </pic:spPr>
                </pic:pic>
              </a:graphicData>
            </a:graphic>
          </wp:inline>
        </w:drawing>
      </w:r>
    </w:p>
    <w:p w14:paraId="03B149B0" w14:textId="77777777" w:rsidR="00513BB1" w:rsidRDefault="00513BB1" w:rsidP="00D453D2">
      <w:pPr>
        <w:ind w:left="720"/>
      </w:pPr>
    </w:p>
    <w:p w14:paraId="4364965A" w14:textId="77777777" w:rsidR="00513BB1" w:rsidRDefault="00B73D50" w:rsidP="00D453D2">
      <w:pPr>
        <w:ind w:left="720"/>
      </w:pPr>
      <w:r>
        <w:t xml:space="preserve">Click on the </w:t>
      </w:r>
      <w:r w:rsidRPr="00C21F31">
        <w:rPr>
          <w:b/>
        </w:rPr>
        <w:t xml:space="preserve">OK </w:t>
      </w:r>
      <w:r w:rsidRPr="00C21F31">
        <w:t>button</w:t>
      </w:r>
      <w:r>
        <w:t xml:space="preserve"> </w:t>
      </w:r>
    </w:p>
    <w:p w14:paraId="04E8DFBD" w14:textId="77777777" w:rsidR="00B73D50" w:rsidRDefault="00B73D50" w:rsidP="00D453D2">
      <w:pPr>
        <w:ind w:left="720"/>
      </w:pPr>
    </w:p>
    <w:p w14:paraId="16E9A626" w14:textId="4B0AC9F7" w:rsidR="005B16DC" w:rsidRDefault="005B16DC" w:rsidP="00D453D2">
      <w:pPr>
        <w:ind w:left="720"/>
      </w:pPr>
      <w:r>
        <w:rPr>
          <w:noProof/>
        </w:rPr>
        <mc:AlternateContent>
          <mc:Choice Requires="wps">
            <w:drawing>
              <wp:anchor distT="0" distB="0" distL="114300" distR="114300" simplePos="0" relativeHeight="251666432" behindDoc="0" locked="0" layoutInCell="1" allowOverlap="1" wp14:anchorId="2E02CBE3" wp14:editId="25B3556C">
                <wp:simplePos x="0" y="0"/>
                <wp:positionH relativeFrom="column">
                  <wp:posOffset>3665220</wp:posOffset>
                </wp:positionH>
                <wp:positionV relativeFrom="paragraph">
                  <wp:posOffset>1072515</wp:posOffset>
                </wp:positionV>
                <wp:extent cx="1052423" cy="138022"/>
                <wp:effectExtent l="0" t="0" r="14605" b="14605"/>
                <wp:wrapNone/>
                <wp:docPr id="30" name="Rectangle 30"/>
                <wp:cNvGraphicFramePr/>
                <a:graphic xmlns:a="http://schemas.openxmlformats.org/drawingml/2006/main">
                  <a:graphicData uri="http://schemas.microsoft.com/office/word/2010/wordprocessingShape">
                    <wps:wsp>
                      <wps:cNvSpPr/>
                      <wps:spPr>
                        <a:xfrm>
                          <a:off x="0" y="0"/>
                          <a:ext cx="1052423" cy="13802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FADE5" id="Rectangle 30" o:spid="_x0000_s1026" style="position:absolute;margin-left:288.6pt;margin-top:84.45pt;width:82.85pt;height:10.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" filled="f" strokecolor="red" strokeweight="2pt"/>
            </w:pict>
          </mc:Fallback>
        </mc:AlternateContent>
      </w:r>
      <w:r>
        <w:rPr>
          <w:noProof/>
        </w:rPr>
        <w:drawing>
          <wp:inline distT="0" distB="0" distL="0" distR="0" wp14:anchorId="3BC36A7E" wp14:editId="57E5064E">
            <wp:extent cx="5059680" cy="2261235"/>
            <wp:effectExtent l="19050" t="19050" r="26670" b="247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59680" cy="2261235"/>
                    </a:xfrm>
                    <a:prstGeom prst="rect">
                      <a:avLst/>
                    </a:prstGeom>
                    <a:ln>
                      <a:solidFill>
                        <a:schemeClr val="accent1"/>
                      </a:solidFill>
                    </a:ln>
                  </pic:spPr>
                </pic:pic>
              </a:graphicData>
            </a:graphic>
          </wp:inline>
        </w:drawing>
      </w:r>
    </w:p>
    <w:p w14:paraId="559674C6" w14:textId="6427A006" w:rsidR="005B16DC" w:rsidRDefault="005B16DC" w:rsidP="00D453D2">
      <w:pPr>
        <w:ind w:left="720"/>
      </w:pPr>
    </w:p>
    <w:p w14:paraId="5F32F406" w14:textId="77777777" w:rsidR="005B16DC" w:rsidRDefault="005B16DC" w:rsidP="00D453D2">
      <w:pPr>
        <w:ind w:left="720"/>
      </w:pPr>
    </w:p>
    <w:p w14:paraId="3AE3D808" w14:textId="77777777" w:rsidR="00B73D50" w:rsidRDefault="00B73D50" w:rsidP="00D453D2">
      <w:pPr>
        <w:ind w:left="720"/>
      </w:pPr>
    </w:p>
    <w:p w14:paraId="6E938588" w14:textId="77777777" w:rsidR="009D02A7" w:rsidRDefault="009D02A7" w:rsidP="00D453D2">
      <w:pPr>
        <w:ind w:left="720"/>
      </w:pPr>
    </w:p>
    <w:p w14:paraId="35B22946" w14:textId="77777777" w:rsidR="009D02A7" w:rsidRDefault="009D02A7" w:rsidP="00D453D2">
      <w:pPr>
        <w:ind w:left="720"/>
      </w:pPr>
    </w:p>
    <w:p w14:paraId="1D54B1D6" w14:textId="77777777" w:rsidR="00444B23" w:rsidRDefault="00444B23" w:rsidP="00D453D2">
      <w:pPr>
        <w:ind w:left="720"/>
      </w:pPr>
    </w:p>
    <w:p w14:paraId="51E3759C" w14:textId="0E95A12B" w:rsidR="00B73D50" w:rsidRDefault="00B73D50" w:rsidP="00D453D2">
      <w:pPr>
        <w:ind w:left="720"/>
      </w:pPr>
      <w:r>
        <w:t>The job</w:t>
      </w:r>
      <w:r w:rsidR="000353AA">
        <w:t xml:space="preserve">, </w:t>
      </w:r>
      <w:r w:rsidR="000353AA" w:rsidRPr="00C21F31">
        <w:rPr>
          <w:b/>
        </w:rPr>
        <w:t>TX_SPA002</w:t>
      </w:r>
      <w:r>
        <w:t xml:space="preserve"> has been submitted and Process Instance # assigned</w:t>
      </w:r>
    </w:p>
    <w:p w14:paraId="1E23BF2F" w14:textId="77777777" w:rsidR="00B73D50" w:rsidRDefault="00B73D50" w:rsidP="00D453D2">
      <w:pPr>
        <w:ind w:left="720"/>
      </w:pPr>
    </w:p>
    <w:p w14:paraId="5C6A3BEC" w14:textId="2B61B008" w:rsidR="00B73D50" w:rsidRDefault="00E21AC7" w:rsidP="00D453D2">
      <w:pPr>
        <w:ind w:left="720"/>
      </w:pPr>
      <w:r>
        <w:t>Click on the Process Monitor to view status of the job</w:t>
      </w:r>
    </w:p>
    <w:p w14:paraId="5DAAE1B2" w14:textId="18A2807C" w:rsidR="00444B23" w:rsidRDefault="00444B23" w:rsidP="00D453D2">
      <w:pPr>
        <w:ind w:left="720"/>
      </w:pPr>
    </w:p>
    <w:p w14:paraId="2D27D88F" w14:textId="40D7FFAE" w:rsidR="00444B23" w:rsidRDefault="00444B23" w:rsidP="00D453D2">
      <w:pPr>
        <w:ind w:left="720"/>
      </w:pPr>
      <w:r>
        <w:rPr>
          <w:noProof/>
        </w:rPr>
        <w:drawing>
          <wp:inline distT="0" distB="0" distL="0" distR="0" wp14:anchorId="39787DEB" wp14:editId="053E764B">
            <wp:extent cx="4987636" cy="2047009"/>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92746" cy="2049106"/>
                    </a:xfrm>
                    <a:prstGeom prst="rect">
                      <a:avLst/>
                    </a:prstGeom>
                  </pic:spPr>
                </pic:pic>
              </a:graphicData>
            </a:graphic>
          </wp:inline>
        </w:drawing>
      </w:r>
    </w:p>
    <w:p w14:paraId="482442DC" w14:textId="1C7FD928" w:rsidR="005B16DC" w:rsidRDefault="005B16DC" w:rsidP="00D453D2">
      <w:pPr>
        <w:ind w:left="720"/>
      </w:pPr>
    </w:p>
    <w:p w14:paraId="29F29719" w14:textId="2B9F61EC" w:rsidR="00B73D50" w:rsidRDefault="00B73D50" w:rsidP="00D453D2">
      <w:pPr>
        <w:ind w:left="720"/>
      </w:pPr>
    </w:p>
    <w:p w14:paraId="71F8F97F" w14:textId="77777777" w:rsidR="000F3BB2" w:rsidRDefault="00C407A3">
      <w:pPr>
        <w:ind w:left="720"/>
      </w:pPr>
      <w:r w:rsidRPr="00C21F31">
        <w:rPr>
          <w:b/>
        </w:rPr>
        <w:t>Run Status</w:t>
      </w:r>
      <w:r>
        <w:t xml:space="preserve"> = </w:t>
      </w:r>
      <w:r w:rsidR="000F3BB2">
        <w:t>Success.  (Indicates the status of the process, such as Queued, Initiated, Cancelled and Success</w:t>
      </w:r>
    </w:p>
    <w:p w14:paraId="77886595" w14:textId="7FACA7AD" w:rsidR="00B73D50" w:rsidRDefault="00B73D50" w:rsidP="00D453D2">
      <w:pPr>
        <w:ind w:left="720"/>
      </w:pPr>
    </w:p>
    <w:p w14:paraId="1DA99069" w14:textId="77777777" w:rsidR="00444B23" w:rsidRDefault="00444B23" w:rsidP="00D453D2">
      <w:pPr>
        <w:ind w:left="720"/>
      </w:pPr>
    </w:p>
    <w:p w14:paraId="46AE0D6C" w14:textId="77777777" w:rsidR="000F3BB2" w:rsidRPr="00F814B0" w:rsidRDefault="000F3BB2" w:rsidP="00C21F31">
      <w:pPr>
        <w:ind w:left="720"/>
      </w:pPr>
      <w:r w:rsidRPr="00C21F31">
        <w:rPr>
          <w:b/>
        </w:rPr>
        <w:t>Distribution Status</w:t>
      </w:r>
      <w:r>
        <w:t>: Posted.   (</w:t>
      </w:r>
      <w:r w:rsidRPr="00C21F31">
        <w:t xml:space="preserve">Displays the distribution status for each individual job and process. Valid states </w:t>
      </w:r>
      <w:proofErr w:type="gramStart"/>
      <w:r w:rsidRPr="00C21F31">
        <w:t>are:</w:t>
      </w:r>
      <w:proofErr w:type="gramEnd"/>
      <w:r w:rsidRPr="00C21F31">
        <w:rPr>
          <w:sz w:val="24"/>
          <w:szCs w:val="24"/>
        </w:rPr>
        <w:t> </w:t>
      </w:r>
      <w:r w:rsidRPr="00C21F31">
        <w:rPr>
          <w:iCs/>
        </w:rPr>
        <w:t>N/A,</w:t>
      </w:r>
      <w:r w:rsidRPr="00C21F31">
        <w:rPr>
          <w:iCs/>
          <w:sz w:val="24"/>
          <w:szCs w:val="24"/>
        </w:rPr>
        <w:t> </w:t>
      </w:r>
      <w:r w:rsidRPr="00C21F31">
        <w:rPr>
          <w:iCs/>
        </w:rPr>
        <w:t>None,</w:t>
      </w:r>
      <w:r w:rsidRPr="00C21F31">
        <w:rPr>
          <w:iCs/>
          <w:sz w:val="24"/>
          <w:szCs w:val="24"/>
        </w:rPr>
        <w:t> </w:t>
      </w:r>
      <w:r w:rsidRPr="00C21F31">
        <w:rPr>
          <w:iCs/>
        </w:rPr>
        <w:t>Generated (OS390),</w:t>
      </w:r>
      <w:r w:rsidRPr="00C21F31">
        <w:rPr>
          <w:iCs/>
          <w:sz w:val="24"/>
          <w:szCs w:val="24"/>
        </w:rPr>
        <w:t> </w:t>
      </w:r>
      <w:r w:rsidRPr="00C21F31">
        <w:rPr>
          <w:iCs/>
        </w:rPr>
        <w:t>Not Posted,</w:t>
      </w:r>
      <w:r w:rsidRPr="00C21F31">
        <w:rPr>
          <w:iCs/>
          <w:sz w:val="24"/>
          <w:szCs w:val="24"/>
        </w:rPr>
        <w:t> </w:t>
      </w:r>
      <w:r w:rsidRPr="00C21F31">
        <w:rPr>
          <w:iCs/>
        </w:rPr>
        <w:t>Posting,</w:t>
      </w:r>
      <w:r w:rsidRPr="00C21F31">
        <w:rPr>
          <w:iCs/>
          <w:sz w:val="24"/>
          <w:szCs w:val="24"/>
        </w:rPr>
        <w:t> </w:t>
      </w:r>
      <w:r w:rsidRPr="00F814B0">
        <w:t>and</w:t>
      </w:r>
      <w:r w:rsidRPr="00F814B0">
        <w:rPr>
          <w:sz w:val="24"/>
          <w:szCs w:val="24"/>
        </w:rPr>
        <w:t> </w:t>
      </w:r>
      <w:r w:rsidRPr="00F814B0">
        <w:rPr>
          <w:iCs/>
        </w:rPr>
        <w:t>Posted.</w:t>
      </w:r>
      <w:r>
        <w:rPr>
          <w:iCs/>
        </w:rPr>
        <w:t>)</w:t>
      </w:r>
      <w:r w:rsidRPr="00F814B0">
        <w:rPr>
          <w:iCs/>
        </w:rPr>
        <w:t xml:space="preserve"> </w:t>
      </w:r>
    </w:p>
    <w:p w14:paraId="1E45D1A9" w14:textId="1C45ED74" w:rsidR="00B73D50" w:rsidRDefault="00B73D50" w:rsidP="00D453D2">
      <w:pPr>
        <w:ind w:left="720"/>
      </w:pPr>
    </w:p>
    <w:p w14:paraId="41B32A6C" w14:textId="77777777" w:rsidR="00444B23" w:rsidRDefault="00444B23" w:rsidP="00D453D2">
      <w:pPr>
        <w:ind w:left="720"/>
      </w:pPr>
    </w:p>
    <w:p w14:paraId="778909AC" w14:textId="77777777" w:rsidR="0030779E" w:rsidRDefault="0030779E" w:rsidP="00D453D2">
      <w:pPr>
        <w:ind w:left="720"/>
        <w:rPr>
          <w:rFonts w:cs="Arial"/>
          <w:color w:val="343434"/>
          <w:shd w:val="clear" w:color="auto" w:fill="FFFFFF"/>
        </w:rPr>
      </w:pPr>
      <w:r w:rsidRPr="00F814B0">
        <w:rPr>
          <w:b/>
        </w:rPr>
        <w:t>View Process details</w:t>
      </w:r>
      <w:r>
        <w:rPr>
          <w:b/>
        </w:rPr>
        <w:t xml:space="preserve">: </w:t>
      </w:r>
      <w:r>
        <w:rPr>
          <w:rFonts w:cs="Arial"/>
          <w:color w:val="343434"/>
          <w:shd w:val="clear" w:color="auto" w:fill="FFFFFF"/>
        </w:rPr>
        <w:t>To access the Process Detail page, click the</w:t>
      </w:r>
      <w:r>
        <w:rPr>
          <w:rStyle w:val="apple-converted-space"/>
          <w:rFonts w:cs="Arial"/>
          <w:color w:val="343434"/>
          <w:shd w:val="clear" w:color="auto" w:fill="FFFFFF"/>
        </w:rPr>
        <w:t> </w:t>
      </w:r>
      <w:r>
        <w:rPr>
          <w:rStyle w:val="ph"/>
          <w:rFonts w:cs="Arial"/>
          <w:color w:val="343434"/>
          <w:shd w:val="clear" w:color="auto" w:fill="FFFFFF"/>
        </w:rPr>
        <w:t>Details</w:t>
      </w:r>
      <w:r>
        <w:rPr>
          <w:rStyle w:val="apple-converted-space"/>
          <w:rFonts w:cs="Arial"/>
          <w:color w:val="343434"/>
          <w:shd w:val="clear" w:color="auto" w:fill="FFFFFF"/>
        </w:rPr>
        <w:t> </w:t>
      </w:r>
      <w:r>
        <w:rPr>
          <w:rFonts w:cs="Arial"/>
          <w:color w:val="343434"/>
          <w:shd w:val="clear" w:color="auto" w:fill="FFFFFF"/>
        </w:rPr>
        <w:t>link on the Process List page.</w:t>
      </w:r>
    </w:p>
    <w:p w14:paraId="5F44FE0C" w14:textId="77777777" w:rsidR="0030779E" w:rsidRDefault="0030779E" w:rsidP="00D453D2">
      <w:pPr>
        <w:ind w:left="720"/>
        <w:rPr>
          <w:rFonts w:cs="Arial"/>
          <w:color w:val="343434"/>
          <w:shd w:val="clear" w:color="auto" w:fill="FFFFFF"/>
        </w:rPr>
      </w:pPr>
    </w:p>
    <w:p w14:paraId="293ABED5" w14:textId="77777777" w:rsidR="00DF76B4" w:rsidRDefault="00DF76B4" w:rsidP="00083B94">
      <w:pPr>
        <w:ind w:left="720"/>
        <w:rPr>
          <w:b/>
        </w:rPr>
      </w:pPr>
    </w:p>
    <w:p w14:paraId="7387EBD4" w14:textId="05EEDC2F" w:rsidR="00246F09" w:rsidRDefault="00B26DE4" w:rsidP="00083B94">
      <w:pPr>
        <w:ind w:left="720"/>
      </w:pPr>
      <w:r>
        <w:rPr>
          <w:b/>
        </w:rPr>
        <w:t xml:space="preserve">Step 2: </w:t>
      </w:r>
      <w:r w:rsidR="003878B9">
        <w:rPr>
          <w:b/>
        </w:rPr>
        <w:t xml:space="preserve">Review </w:t>
      </w:r>
      <w:r w:rsidR="00B640A6">
        <w:rPr>
          <w:b/>
        </w:rPr>
        <w:t>SPA Staging Table</w:t>
      </w:r>
      <w:r w:rsidR="00B51ED7">
        <w:rPr>
          <w:b/>
        </w:rPr>
        <w:t xml:space="preserve"> </w:t>
      </w:r>
      <w:r w:rsidR="003878B9">
        <w:rPr>
          <w:b/>
        </w:rPr>
        <w:t>–</w:t>
      </w:r>
      <w:r w:rsidR="00B640A6">
        <w:rPr>
          <w:b/>
        </w:rPr>
        <w:t xml:space="preserve"> </w:t>
      </w:r>
      <w:r w:rsidR="003878B9">
        <w:t xml:space="preserve">After the CAPPS to SPA integration is </w:t>
      </w:r>
      <w:r w:rsidR="00851411">
        <w:t xml:space="preserve">successfully </w:t>
      </w:r>
      <w:r w:rsidR="003878B9">
        <w:t>run, t</w:t>
      </w:r>
      <w:r w:rsidR="00B640A6">
        <w:t xml:space="preserve">he SPA Staging table TX_SPA002B_DTL is </w:t>
      </w:r>
      <w:r w:rsidR="003878B9">
        <w:t>reviewed that displays the eligible asset transactions to submit to SPA.  Here you can evaluate and or delete transactions that are available for submission to SPA.</w:t>
      </w:r>
    </w:p>
    <w:p w14:paraId="37819C9D" w14:textId="4D9FC801" w:rsidR="00851411" w:rsidRDefault="00851411" w:rsidP="00083B94">
      <w:pPr>
        <w:ind w:left="720"/>
      </w:pPr>
    </w:p>
    <w:p w14:paraId="406F10E3" w14:textId="77777777" w:rsidR="00B26DE4" w:rsidRDefault="00B26DE4" w:rsidP="00083B94">
      <w:pPr>
        <w:ind w:left="720"/>
      </w:pPr>
    </w:p>
    <w:p w14:paraId="7FE7AB74" w14:textId="77777777" w:rsidR="00B26DE4" w:rsidRDefault="00B26DE4" w:rsidP="00083B94">
      <w:pPr>
        <w:ind w:left="720"/>
      </w:pPr>
      <w:r w:rsidRPr="00F814B0">
        <w:rPr>
          <w:b/>
        </w:rPr>
        <w:t>Navigation:</w:t>
      </w:r>
      <w:r>
        <w:t xml:space="preserve">  Main Menu</w:t>
      </w:r>
      <w:r>
        <w:sym w:font="Wingdings" w:char="F0E0"/>
      </w:r>
      <w:r>
        <w:t>CAPPS Statewide</w:t>
      </w:r>
      <w:r>
        <w:sym w:font="Wingdings" w:char="F0E0"/>
      </w:r>
      <w:proofErr w:type="spellStart"/>
      <w:r>
        <w:t>Statewide</w:t>
      </w:r>
      <w:proofErr w:type="spellEnd"/>
      <w:r>
        <w:t xml:space="preserve"> Interfaces</w:t>
      </w:r>
      <w:r>
        <w:sym w:font="Wingdings" w:char="F0E0"/>
      </w:r>
      <w:r w:rsidR="00005B90">
        <w:t>SPA Staging Table</w:t>
      </w:r>
    </w:p>
    <w:p w14:paraId="75A97CEB" w14:textId="77777777" w:rsidR="00CD1E08" w:rsidRDefault="00CD1E08" w:rsidP="00083B94">
      <w:pPr>
        <w:ind w:left="720"/>
      </w:pPr>
      <w:r>
        <w:t xml:space="preserve">Select </w:t>
      </w:r>
      <w:r w:rsidRPr="00F814B0">
        <w:rPr>
          <w:b/>
        </w:rPr>
        <w:t>Agency</w:t>
      </w:r>
      <w:r>
        <w:rPr>
          <w:b/>
        </w:rPr>
        <w:t xml:space="preserve"> </w:t>
      </w:r>
      <w:r w:rsidRPr="00F814B0">
        <w:t>from the drop down box</w:t>
      </w:r>
    </w:p>
    <w:p w14:paraId="1C1254BC" w14:textId="77777777" w:rsidR="003878B9" w:rsidRDefault="003878B9" w:rsidP="00083B94">
      <w:pPr>
        <w:ind w:left="720"/>
      </w:pPr>
    </w:p>
    <w:p w14:paraId="4E863CB3" w14:textId="77777777" w:rsidR="009D02A7" w:rsidRDefault="009D02A7" w:rsidP="00083B94">
      <w:pPr>
        <w:ind w:left="720"/>
      </w:pPr>
    </w:p>
    <w:p w14:paraId="020FCF64" w14:textId="77777777" w:rsidR="009D02A7" w:rsidRDefault="009D02A7" w:rsidP="00083B94">
      <w:pPr>
        <w:ind w:left="720"/>
      </w:pPr>
    </w:p>
    <w:p w14:paraId="4FCDAA75" w14:textId="77777777" w:rsidR="009D02A7" w:rsidRDefault="009D02A7" w:rsidP="00083B94">
      <w:pPr>
        <w:ind w:left="720"/>
      </w:pPr>
    </w:p>
    <w:p w14:paraId="3870C2E3" w14:textId="77777777" w:rsidR="009D02A7" w:rsidRDefault="009D02A7" w:rsidP="00083B94">
      <w:pPr>
        <w:ind w:left="720"/>
      </w:pPr>
    </w:p>
    <w:p w14:paraId="3B02028D" w14:textId="77777777" w:rsidR="009D02A7" w:rsidRDefault="009D02A7" w:rsidP="00083B94">
      <w:pPr>
        <w:ind w:left="720"/>
      </w:pPr>
    </w:p>
    <w:p w14:paraId="021CBA67" w14:textId="77777777" w:rsidR="009D02A7" w:rsidRDefault="009D02A7" w:rsidP="00083B94">
      <w:pPr>
        <w:ind w:left="720"/>
      </w:pPr>
    </w:p>
    <w:p w14:paraId="35FEBF82" w14:textId="77777777" w:rsidR="009D02A7" w:rsidRDefault="009D02A7" w:rsidP="00083B94">
      <w:pPr>
        <w:ind w:left="720"/>
      </w:pPr>
    </w:p>
    <w:p w14:paraId="11700B9D" w14:textId="77777777" w:rsidR="009D02A7" w:rsidRDefault="009D02A7" w:rsidP="00083B94">
      <w:pPr>
        <w:ind w:left="720"/>
      </w:pPr>
    </w:p>
    <w:p w14:paraId="022A4646" w14:textId="780FCE73" w:rsidR="00CD1E08" w:rsidRDefault="00CD1E08" w:rsidP="00083B94">
      <w:pPr>
        <w:ind w:left="720"/>
      </w:pPr>
      <w:r>
        <w:t>Click on the Search tab</w:t>
      </w:r>
      <w:r w:rsidR="003878B9">
        <w:t xml:space="preserve"> to review Staging SPA transactions.</w:t>
      </w:r>
    </w:p>
    <w:p w14:paraId="2AD6AB7F" w14:textId="21530C3A" w:rsidR="00CD1E08" w:rsidRDefault="00CD1E08" w:rsidP="00083B94">
      <w:pPr>
        <w:ind w:left="720"/>
      </w:pPr>
    </w:p>
    <w:p w14:paraId="4DBA96BE" w14:textId="77777777" w:rsidR="009D02A7" w:rsidRDefault="009D02A7" w:rsidP="00083B94">
      <w:pPr>
        <w:ind w:left="720"/>
      </w:pPr>
    </w:p>
    <w:p w14:paraId="0A08CAF7" w14:textId="52C319CE" w:rsidR="005B16DC" w:rsidRDefault="005B16DC" w:rsidP="00083B94">
      <w:pPr>
        <w:ind w:left="720"/>
      </w:pPr>
      <w:r>
        <w:rPr>
          <w:noProof/>
        </w:rPr>
        <w:drawing>
          <wp:inline distT="0" distB="0" distL="0" distR="0" wp14:anchorId="2C9CF504" wp14:editId="6356FF1C">
            <wp:extent cx="5105400" cy="3443605"/>
            <wp:effectExtent l="19050" t="19050" r="19050" b="2349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05400" cy="3443605"/>
                    </a:xfrm>
                    <a:prstGeom prst="rect">
                      <a:avLst/>
                    </a:prstGeom>
                    <a:ln>
                      <a:solidFill>
                        <a:schemeClr val="tx2"/>
                      </a:solidFill>
                    </a:ln>
                  </pic:spPr>
                </pic:pic>
              </a:graphicData>
            </a:graphic>
          </wp:inline>
        </w:drawing>
      </w:r>
    </w:p>
    <w:p w14:paraId="0BB88208" w14:textId="77777777" w:rsidR="005B16DC" w:rsidRDefault="005B16DC" w:rsidP="00083B94">
      <w:pPr>
        <w:ind w:left="720"/>
      </w:pPr>
    </w:p>
    <w:p w14:paraId="5F42B07E" w14:textId="77777777" w:rsidR="00501492" w:rsidRDefault="00501492" w:rsidP="00083B94">
      <w:pPr>
        <w:ind w:left="720"/>
      </w:pPr>
    </w:p>
    <w:p w14:paraId="1C79B488" w14:textId="53B2C090" w:rsidR="00501492" w:rsidRDefault="00501492" w:rsidP="00083B94">
      <w:pPr>
        <w:ind w:left="720"/>
      </w:pPr>
      <w:r>
        <w:t xml:space="preserve">Search for the </w:t>
      </w:r>
      <w:r w:rsidR="003878B9">
        <w:t>SPA staged date time, for the latest run of the process</w:t>
      </w:r>
      <w:r>
        <w:t xml:space="preserve">.  It is usually the first report in the </w:t>
      </w:r>
      <w:r w:rsidRPr="00F814B0">
        <w:rPr>
          <w:b/>
        </w:rPr>
        <w:t>Search Report</w:t>
      </w:r>
      <w:r>
        <w:t xml:space="preserve"> box</w:t>
      </w:r>
    </w:p>
    <w:p w14:paraId="040F8852" w14:textId="77777777" w:rsidR="00501492" w:rsidRDefault="00501492" w:rsidP="00083B94">
      <w:pPr>
        <w:ind w:left="720"/>
      </w:pPr>
    </w:p>
    <w:p w14:paraId="62ED6D21" w14:textId="20EF90EE" w:rsidR="00501492" w:rsidRDefault="00501492" w:rsidP="00083B94">
      <w:pPr>
        <w:ind w:left="720"/>
      </w:pPr>
      <w:r>
        <w:t xml:space="preserve">Click on the </w:t>
      </w:r>
      <w:r w:rsidR="003878B9">
        <w:t xml:space="preserve">SPA Staged </w:t>
      </w:r>
      <w:proofErr w:type="spellStart"/>
      <w:r w:rsidR="003878B9">
        <w:t>Dttmstmp</w:t>
      </w:r>
      <w:proofErr w:type="spellEnd"/>
      <w:r w:rsidR="003878B9">
        <w:t xml:space="preserve"> </w:t>
      </w:r>
      <w:r>
        <w:t>to open it</w:t>
      </w:r>
    </w:p>
    <w:p w14:paraId="117E2B31" w14:textId="2D95A1A1" w:rsidR="005B16DC" w:rsidRDefault="005B16DC" w:rsidP="00083B94">
      <w:pPr>
        <w:ind w:left="720"/>
      </w:pPr>
    </w:p>
    <w:p w14:paraId="60666425" w14:textId="36AE712E" w:rsidR="005B16DC" w:rsidRDefault="005B16DC" w:rsidP="00083B94">
      <w:pPr>
        <w:ind w:left="720"/>
      </w:pPr>
      <w:r>
        <w:rPr>
          <w:noProof/>
        </w:rPr>
        <w:drawing>
          <wp:inline distT="0" distB="0" distL="0" distR="0" wp14:anchorId="5D38D5BD" wp14:editId="4CA82295">
            <wp:extent cx="5166360" cy="1612265"/>
            <wp:effectExtent l="19050" t="19050" r="15240" b="260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66360" cy="1612265"/>
                    </a:xfrm>
                    <a:prstGeom prst="rect">
                      <a:avLst/>
                    </a:prstGeom>
                    <a:ln>
                      <a:solidFill>
                        <a:schemeClr val="tx2"/>
                      </a:solidFill>
                    </a:ln>
                  </pic:spPr>
                </pic:pic>
              </a:graphicData>
            </a:graphic>
          </wp:inline>
        </w:drawing>
      </w:r>
    </w:p>
    <w:p w14:paraId="498085CC" w14:textId="550B1354" w:rsidR="00005B90" w:rsidRDefault="00005B90" w:rsidP="00083B94">
      <w:pPr>
        <w:ind w:left="720"/>
      </w:pPr>
    </w:p>
    <w:p w14:paraId="4A5AACF5" w14:textId="77777777" w:rsidR="005B5148" w:rsidRDefault="004A2739" w:rsidP="00F814B0">
      <w:pPr>
        <w:ind w:left="720"/>
        <w:rPr>
          <w:u w:val="single"/>
        </w:rPr>
      </w:pPr>
      <w:r>
        <w:tab/>
      </w:r>
    </w:p>
    <w:p w14:paraId="13AA1623" w14:textId="5561F7C6" w:rsidR="00083B94" w:rsidRDefault="00083B94" w:rsidP="00631A5C">
      <w:pPr>
        <w:ind w:left="1440"/>
      </w:pPr>
      <w:r w:rsidRPr="00631A5C">
        <w:rPr>
          <w:u w:val="single"/>
        </w:rPr>
        <w:t xml:space="preserve">SPA Staged </w:t>
      </w:r>
      <w:proofErr w:type="spellStart"/>
      <w:r w:rsidRPr="00631A5C">
        <w:rPr>
          <w:u w:val="single"/>
        </w:rPr>
        <w:t>Dttmstmp</w:t>
      </w:r>
      <w:proofErr w:type="spellEnd"/>
      <w:r w:rsidR="00E82290">
        <w:rPr>
          <w:u w:val="single"/>
        </w:rPr>
        <w:t xml:space="preserve"> </w:t>
      </w:r>
      <w:r>
        <w:t xml:space="preserve">- this is the date and time that the CAPPS to SPA integration is </w:t>
      </w:r>
      <w:r w:rsidR="008D1EBC">
        <w:t>run</w:t>
      </w:r>
      <w:r>
        <w:t xml:space="preserve">.  </w:t>
      </w:r>
    </w:p>
    <w:p w14:paraId="7F1FFC1A" w14:textId="77777777" w:rsidR="00083B94" w:rsidRDefault="00083B94" w:rsidP="00631A5C">
      <w:pPr>
        <w:ind w:left="1440"/>
      </w:pPr>
    </w:p>
    <w:p w14:paraId="091764EA" w14:textId="77777777" w:rsidR="00083B94" w:rsidRDefault="00083B94" w:rsidP="00631A5C">
      <w:pPr>
        <w:ind w:left="1440"/>
      </w:pPr>
      <w:r w:rsidRPr="00631A5C">
        <w:rPr>
          <w:u w:val="single"/>
        </w:rPr>
        <w:t xml:space="preserve">SPA </w:t>
      </w:r>
      <w:proofErr w:type="spellStart"/>
      <w:r w:rsidRPr="00631A5C">
        <w:rPr>
          <w:u w:val="single"/>
        </w:rPr>
        <w:t>TCode</w:t>
      </w:r>
      <w:proofErr w:type="spellEnd"/>
      <w:r>
        <w:t xml:space="preserve"> -</w:t>
      </w:r>
      <w:r w:rsidRPr="00083B94">
        <w:t xml:space="preserve"> </w:t>
      </w:r>
      <w:r>
        <w:t>The types of transaction selected for candidates eligible to be transmitted to SPA are based upon T-codes (transactions):</w:t>
      </w:r>
    </w:p>
    <w:p w14:paraId="61871509" w14:textId="77777777" w:rsidR="00083B94" w:rsidRDefault="00083B94" w:rsidP="00631A5C">
      <w:pPr>
        <w:ind w:left="1440"/>
      </w:pPr>
    </w:p>
    <w:p w14:paraId="163EE4AC" w14:textId="77777777" w:rsidR="00083B94" w:rsidRDefault="00083B94" w:rsidP="00631A5C">
      <w:pPr>
        <w:ind w:left="1440"/>
      </w:pPr>
      <w:r>
        <w:tab/>
        <w:t>(</w:t>
      </w:r>
      <w:proofErr w:type="gramStart"/>
      <w:r>
        <w:t>blank</w:t>
      </w:r>
      <w:proofErr w:type="gramEnd"/>
      <w:r>
        <w:t xml:space="preserve">) - </w:t>
      </w:r>
      <w:proofErr w:type="gramStart"/>
      <w:r>
        <w:t>physical</w:t>
      </w:r>
      <w:proofErr w:type="gramEnd"/>
      <w:r>
        <w:t xml:space="preserve"> asset changes, i.e. asset class code, description.</w:t>
      </w:r>
    </w:p>
    <w:p w14:paraId="05D74B44" w14:textId="77777777" w:rsidR="00DF4652" w:rsidRDefault="00DF4652" w:rsidP="00DF4652">
      <w:pPr>
        <w:pStyle w:val="ListParagraph"/>
        <w:ind w:left="2880"/>
      </w:pPr>
    </w:p>
    <w:p w14:paraId="2F6F2CB2" w14:textId="374A7C47" w:rsidR="00DF4652" w:rsidRPr="009D02A7" w:rsidRDefault="00DF4652" w:rsidP="00DF4652">
      <w:pPr>
        <w:pStyle w:val="ListParagraph"/>
        <w:ind w:left="2880" w:hanging="720"/>
      </w:pPr>
      <w:r w:rsidRPr="009D02A7">
        <w:rPr>
          <w:rFonts w:ascii="Courier New" w:hAnsi="Courier New" w:cs="Courier New"/>
          <w:b/>
        </w:rPr>
        <w:t>I</w:t>
      </w:r>
      <w:r w:rsidR="009D02A7" w:rsidRPr="009D02A7">
        <w:rPr>
          <w:rFonts w:ascii="Courier New" w:hAnsi="Courier New" w:cs="Courier New"/>
        </w:rPr>
        <w:t xml:space="preserve"> </w:t>
      </w:r>
      <w:r w:rsidRPr="009D02A7">
        <w:rPr>
          <w:rFonts w:ascii="Courier New" w:hAnsi="Courier New" w:cs="Courier New"/>
        </w:rPr>
        <w:t>-</w:t>
      </w:r>
      <w:r w:rsidRPr="009D02A7">
        <w:t xml:space="preserve"> Initial asset additions</w:t>
      </w:r>
    </w:p>
    <w:p w14:paraId="57127CF5" w14:textId="115ADED7" w:rsidR="00083B94" w:rsidRPr="009D02A7" w:rsidRDefault="00DF4652" w:rsidP="00631A5C">
      <w:pPr>
        <w:ind w:left="1440"/>
      </w:pPr>
      <w:r w:rsidRPr="009D02A7">
        <w:tab/>
      </w:r>
      <w:r w:rsidR="009D02A7" w:rsidRPr="009D02A7">
        <w:rPr>
          <w:rFonts w:ascii="Courier New" w:hAnsi="Courier New" w:cs="Courier New"/>
          <w:b/>
        </w:rPr>
        <w:t>D</w:t>
      </w:r>
      <w:r w:rsidR="009D02A7" w:rsidRPr="009D02A7">
        <w:rPr>
          <w:rFonts w:ascii="Courier New" w:hAnsi="Courier New" w:cs="Courier New"/>
        </w:rPr>
        <w:t xml:space="preserve"> -</w:t>
      </w:r>
      <w:r w:rsidR="009D02A7" w:rsidRPr="009D02A7">
        <w:t xml:space="preserve"> Asset</w:t>
      </w:r>
      <w:r w:rsidR="00083B94" w:rsidRPr="009D02A7">
        <w:t xml:space="preserve"> decrease in value.</w:t>
      </w:r>
    </w:p>
    <w:p w14:paraId="7B50AA1A" w14:textId="0151A3DC" w:rsidR="00083B94" w:rsidRPr="009D02A7" w:rsidRDefault="009D02A7" w:rsidP="009D02A7">
      <w:pPr>
        <w:ind w:left="2160"/>
      </w:pPr>
      <w:r w:rsidRPr="009D02A7">
        <w:rPr>
          <w:rFonts w:ascii="Courier New" w:hAnsi="Courier New" w:cs="Courier New"/>
          <w:b/>
        </w:rPr>
        <w:t>A</w:t>
      </w:r>
      <w:r w:rsidRPr="009D02A7">
        <w:rPr>
          <w:rFonts w:ascii="Courier New" w:hAnsi="Courier New" w:cs="Courier New"/>
        </w:rPr>
        <w:t xml:space="preserve"> -</w:t>
      </w:r>
      <w:r w:rsidRPr="009D02A7">
        <w:t xml:space="preserve"> </w:t>
      </w:r>
      <w:r w:rsidR="00083B94" w:rsidRPr="009D02A7">
        <w:t>Asset increase in value</w:t>
      </w:r>
    </w:p>
    <w:p w14:paraId="609AA540" w14:textId="27D984D9" w:rsidR="00083B94" w:rsidRPr="009D02A7" w:rsidRDefault="00083B94" w:rsidP="00631A5C">
      <w:pPr>
        <w:ind w:left="2160"/>
      </w:pPr>
      <w:r w:rsidRPr="009D02A7">
        <w:rPr>
          <w:rFonts w:ascii="Courier New" w:hAnsi="Courier New" w:cs="Courier New"/>
          <w:b/>
        </w:rPr>
        <w:t>E</w:t>
      </w:r>
      <w:r w:rsidR="009D02A7" w:rsidRPr="009D02A7">
        <w:rPr>
          <w:rFonts w:ascii="Courier New" w:hAnsi="Courier New" w:cs="Courier New"/>
        </w:rPr>
        <w:t xml:space="preserve"> </w:t>
      </w:r>
      <w:r w:rsidRPr="009D02A7">
        <w:rPr>
          <w:rFonts w:ascii="Courier New" w:hAnsi="Courier New" w:cs="Courier New"/>
        </w:rPr>
        <w:t>-</w:t>
      </w:r>
      <w:r w:rsidRPr="009D02A7">
        <w:t xml:space="preserve"> Asset Retirement</w:t>
      </w:r>
    </w:p>
    <w:p w14:paraId="27C26131" w14:textId="77777777" w:rsidR="00083B94" w:rsidRDefault="00083B94" w:rsidP="00631A5C">
      <w:pPr>
        <w:ind w:left="2160"/>
      </w:pPr>
    </w:p>
    <w:p w14:paraId="67175F94" w14:textId="77777777" w:rsidR="00083B94" w:rsidRDefault="00083B94" w:rsidP="00631A5C">
      <w:pPr>
        <w:ind w:left="1440"/>
      </w:pPr>
      <w:r w:rsidRPr="00631A5C">
        <w:rPr>
          <w:u w:val="single"/>
        </w:rPr>
        <w:t xml:space="preserve">SPA File Created </w:t>
      </w:r>
      <w:proofErr w:type="spellStart"/>
      <w:r w:rsidRPr="00631A5C">
        <w:rPr>
          <w:u w:val="single"/>
        </w:rPr>
        <w:t>Dattmstmp</w:t>
      </w:r>
      <w:proofErr w:type="spellEnd"/>
      <w:r>
        <w:rPr>
          <w:b/>
        </w:rPr>
        <w:t xml:space="preserve">- </w:t>
      </w:r>
      <w:r w:rsidR="00DF4652">
        <w:t xml:space="preserve">initially blank, </w:t>
      </w:r>
      <w:r>
        <w:t>this is the file create date and time stamp for when the scheduled SPA process that creates the file inbound for SPA.</w:t>
      </w:r>
      <w:r w:rsidR="00DF4652">
        <w:t xml:space="preserve">  This update occurs at the time of the scheduled SPA transmittal (SPA004) process.</w:t>
      </w:r>
    </w:p>
    <w:p w14:paraId="06BA9540" w14:textId="7064B201" w:rsidR="00631A5C" w:rsidRDefault="00631A5C" w:rsidP="00631A5C">
      <w:pPr>
        <w:ind w:left="1440"/>
      </w:pPr>
      <w:r w:rsidRPr="00631A5C">
        <w:rPr>
          <w:u w:val="single"/>
        </w:rPr>
        <w:t xml:space="preserve">SPA </w:t>
      </w:r>
      <w:r>
        <w:rPr>
          <w:u w:val="single"/>
        </w:rPr>
        <w:t>Transmittal Status</w:t>
      </w:r>
      <w:r>
        <w:t xml:space="preserve"> – </w:t>
      </w:r>
      <w:r w:rsidR="00DF4652">
        <w:t xml:space="preserve">initially blank </w:t>
      </w:r>
      <w:r>
        <w:t>the transmittal status Pass/Fail indicates the load status of the transaction to SPA.  This status is updated after the scheduled SPA transaction status process</w:t>
      </w:r>
      <w:r w:rsidR="00DF4652">
        <w:t xml:space="preserve"> (SPA005)</w:t>
      </w:r>
      <w:r>
        <w:t>.</w:t>
      </w:r>
    </w:p>
    <w:p w14:paraId="620DCCF8" w14:textId="04871297" w:rsidR="00642DA8" w:rsidRDefault="00642DA8" w:rsidP="00631A5C">
      <w:pPr>
        <w:ind w:left="1440"/>
      </w:pPr>
    </w:p>
    <w:p w14:paraId="390DA110" w14:textId="4E03D567" w:rsidR="00642DA8" w:rsidRDefault="00642DA8" w:rsidP="00642DA8">
      <w:pPr>
        <w:ind w:left="720"/>
      </w:pPr>
      <w:r w:rsidRPr="00851411">
        <w:rPr>
          <w:b/>
        </w:rPr>
        <w:t>Important:</w:t>
      </w:r>
      <w:r>
        <w:t xml:space="preserve">  At this time, you will want to make sure there are no asset transactions that need to be assigned Parent/Child relationships prior to sending to SPA.  Once an asset is sent to SPA and a SPA property number assigned, it is difficult to establish SPA component asset relationships.</w:t>
      </w:r>
    </w:p>
    <w:p w14:paraId="041EBBCB" w14:textId="1DB2FA22" w:rsidR="00642DA8" w:rsidRDefault="00642DA8" w:rsidP="00642DA8">
      <w:pPr>
        <w:ind w:left="720"/>
      </w:pPr>
    </w:p>
    <w:p w14:paraId="76329B6D" w14:textId="4B622264" w:rsidR="00642DA8" w:rsidRDefault="00642DA8" w:rsidP="00642DA8">
      <w:pPr>
        <w:ind w:left="720"/>
      </w:pPr>
      <w:r w:rsidRPr="00642DA8">
        <w:rPr>
          <w:b/>
        </w:rPr>
        <w:t>Optional:</w:t>
      </w:r>
      <w:r>
        <w:rPr>
          <w:b/>
        </w:rPr>
        <w:t xml:space="preserve">  </w:t>
      </w:r>
      <w:r>
        <w:t xml:space="preserve">if there are transactions that you do not want to transmit to SPA, i.e. you have already entered in SPA, you may delete these from the SPA </w:t>
      </w:r>
      <w:r w:rsidR="00E82290">
        <w:t>staging</w:t>
      </w:r>
      <w:r>
        <w:t xml:space="preserve"> table by selecting the minus sign.  See Below:</w:t>
      </w:r>
    </w:p>
    <w:p w14:paraId="509B8E10" w14:textId="2D542F95" w:rsidR="00642DA8" w:rsidRDefault="00642DA8" w:rsidP="00642DA8">
      <w:pPr>
        <w:ind w:left="720"/>
      </w:pPr>
    </w:p>
    <w:p w14:paraId="11B22B18" w14:textId="696CB782" w:rsidR="00642DA8" w:rsidRDefault="00642DA8" w:rsidP="00642DA8">
      <w:pPr>
        <w:ind w:left="720"/>
      </w:pPr>
      <w:r>
        <w:rPr>
          <w:noProof/>
        </w:rPr>
        <w:drawing>
          <wp:inline distT="0" distB="0" distL="0" distR="0" wp14:anchorId="0AC8EC78" wp14:editId="59245CD5">
            <wp:extent cx="4914286" cy="1428571"/>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14286" cy="1428571"/>
                    </a:xfrm>
                    <a:prstGeom prst="rect">
                      <a:avLst/>
                    </a:prstGeom>
                  </pic:spPr>
                </pic:pic>
              </a:graphicData>
            </a:graphic>
          </wp:inline>
        </w:drawing>
      </w:r>
    </w:p>
    <w:p w14:paraId="3CB9BD90" w14:textId="5A6FBCBB" w:rsidR="00642DA8" w:rsidRDefault="00642DA8" w:rsidP="00642DA8">
      <w:pPr>
        <w:ind w:left="720"/>
      </w:pPr>
    </w:p>
    <w:p w14:paraId="0BA836DE" w14:textId="70DA6647" w:rsidR="00642DA8" w:rsidRPr="00642DA8" w:rsidRDefault="00642DA8" w:rsidP="00642DA8">
      <w:pPr>
        <w:ind w:left="720"/>
      </w:pPr>
    </w:p>
    <w:p w14:paraId="4CE0DAE2" w14:textId="77777777" w:rsidR="00642DA8" w:rsidRDefault="00642DA8" w:rsidP="00631A5C">
      <w:pPr>
        <w:ind w:left="1440"/>
      </w:pPr>
    </w:p>
    <w:p w14:paraId="3EFC5B9E" w14:textId="77777777" w:rsidR="00160FFA" w:rsidRDefault="00160FFA" w:rsidP="00631A5C">
      <w:pPr>
        <w:ind w:left="1440"/>
      </w:pPr>
    </w:p>
    <w:p w14:paraId="72538C0B" w14:textId="30FECAE4" w:rsidR="00160FFA" w:rsidRDefault="00160FFA" w:rsidP="009D3876">
      <w:pPr>
        <w:tabs>
          <w:tab w:val="left" w:pos="360"/>
        </w:tabs>
        <w:ind w:left="360"/>
        <w:rPr>
          <w:b/>
          <w:i/>
        </w:rPr>
      </w:pPr>
      <w:r w:rsidRPr="009D3876">
        <w:rPr>
          <w:b/>
          <w:i/>
        </w:rPr>
        <w:t xml:space="preserve">Please refer to </w:t>
      </w:r>
      <w:r w:rsidR="009D3876" w:rsidRPr="009D3876">
        <w:rPr>
          <w:b/>
          <w:i/>
        </w:rPr>
        <w:t xml:space="preserve">Appendix A - </w:t>
      </w:r>
      <w:r w:rsidRPr="009D3876">
        <w:rPr>
          <w:b/>
          <w:i/>
        </w:rPr>
        <w:t xml:space="preserve">CAPPS to SPA mapping table for values mapped </w:t>
      </w:r>
      <w:r w:rsidR="009D3876" w:rsidRPr="009D3876">
        <w:rPr>
          <w:b/>
          <w:i/>
        </w:rPr>
        <w:t>in the CAPPS to SPA interface.</w:t>
      </w:r>
      <w:r w:rsidRPr="009D3876">
        <w:rPr>
          <w:b/>
          <w:i/>
        </w:rPr>
        <w:t xml:space="preserve"> </w:t>
      </w:r>
    </w:p>
    <w:p w14:paraId="39BA66BE" w14:textId="77777777" w:rsidR="00642DA8" w:rsidRPr="009D3876" w:rsidRDefault="00642DA8" w:rsidP="009D3876">
      <w:pPr>
        <w:tabs>
          <w:tab w:val="left" w:pos="360"/>
        </w:tabs>
        <w:ind w:left="360"/>
        <w:rPr>
          <w:b/>
          <w:i/>
        </w:rPr>
      </w:pPr>
    </w:p>
    <w:p w14:paraId="0A30856D" w14:textId="77777777" w:rsidR="00083B94" w:rsidRDefault="00083B94" w:rsidP="00160FFA">
      <w:pPr>
        <w:ind w:left="360"/>
      </w:pPr>
    </w:p>
    <w:p w14:paraId="0750CF8B" w14:textId="4E6078A2" w:rsidR="00F51B4E" w:rsidRDefault="00F51B4E" w:rsidP="00F51B4E">
      <w:pPr>
        <w:ind w:left="360"/>
      </w:pPr>
      <w:r>
        <w:rPr>
          <w:b/>
        </w:rPr>
        <w:t xml:space="preserve">Step 3:  </w:t>
      </w:r>
      <w:r w:rsidRPr="00631A5C">
        <w:rPr>
          <w:b/>
        </w:rPr>
        <w:t>CAPPS to</w:t>
      </w:r>
      <w:r>
        <w:t xml:space="preserve"> </w:t>
      </w:r>
      <w:r w:rsidRPr="00631A5C">
        <w:rPr>
          <w:b/>
        </w:rPr>
        <w:t>SPA Transmit (SPA004</w:t>
      </w:r>
      <w:r w:rsidR="00FC190A">
        <w:rPr>
          <w:b/>
        </w:rPr>
        <w:t>)</w:t>
      </w:r>
    </w:p>
    <w:p w14:paraId="4236C29D" w14:textId="77777777" w:rsidR="00F51B4E" w:rsidRDefault="00F51B4E" w:rsidP="00F51B4E">
      <w:pPr>
        <w:ind w:left="360"/>
      </w:pPr>
    </w:p>
    <w:p w14:paraId="49D4E6F0" w14:textId="3A04C11D" w:rsidR="00F51B4E" w:rsidRDefault="00F51B4E" w:rsidP="00F51B4E">
      <w:pPr>
        <w:pStyle w:val="ListParagraph"/>
        <w:numPr>
          <w:ilvl w:val="0"/>
          <w:numId w:val="11"/>
        </w:numPr>
      </w:pPr>
      <w:r>
        <w:t xml:space="preserve">Re-run Step 1 in </w:t>
      </w:r>
      <w:r w:rsidRPr="00FC190A">
        <w:rPr>
          <w:u w:val="single"/>
        </w:rPr>
        <w:t>Transmit Mode</w:t>
      </w:r>
      <w:r>
        <w:t xml:space="preserve">:  </w:t>
      </w:r>
      <w:r w:rsidRPr="00721A3C">
        <w:rPr>
          <w:b/>
        </w:rPr>
        <w:t>Navigation:</w:t>
      </w:r>
      <w:r>
        <w:t xml:space="preserve">  Main Menu</w:t>
      </w:r>
      <w:r>
        <w:sym w:font="Wingdings" w:char="F0E0"/>
      </w:r>
      <w:r>
        <w:t>Statewide Interface</w:t>
      </w:r>
      <w:r>
        <w:sym w:font="Wingdings" w:char="F0E0"/>
      </w:r>
      <w:r>
        <w:t>SPA Interfaces</w:t>
      </w:r>
      <w:r>
        <w:sym w:font="Wingdings" w:char="F0E0"/>
      </w:r>
      <w:r>
        <w:t>CAPPS to SPA Interface</w:t>
      </w:r>
    </w:p>
    <w:p w14:paraId="63714914" w14:textId="7B2A2B07" w:rsidR="00FC190A" w:rsidRDefault="00FC190A" w:rsidP="00F51B4E">
      <w:pPr>
        <w:pStyle w:val="ListParagraph"/>
        <w:numPr>
          <w:ilvl w:val="0"/>
          <w:numId w:val="11"/>
        </w:numPr>
      </w:pPr>
      <w:r>
        <w:lastRenderedPageBreak/>
        <w:t>The daily scheduled CAPPS to SPA Transmit process creates the file for eligible transactions and makes available for the SPA Asset Inbound load process.</w:t>
      </w:r>
    </w:p>
    <w:p w14:paraId="07AC603B" w14:textId="77777777" w:rsidR="00F51B4E" w:rsidRDefault="00F51B4E" w:rsidP="00F51B4E"/>
    <w:p w14:paraId="7AF45F24" w14:textId="77777777" w:rsidR="00F51B4E" w:rsidRDefault="00F51B4E" w:rsidP="00F51B4E">
      <w:pPr>
        <w:pStyle w:val="ListParagraph"/>
        <w:ind w:left="1440"/>
      </w:pPr>
    </w:p>
    <w:p w14:paraId="0BF2F2A0" w14:textId="00287D0A" w:rsidR="00F51B4E" w:rsidRDefault="00F51B4E" w:rsidP="00F51B4E">
      <w:pPr>
        <w:ind w:left="360"/>
      </w:pPr>
      <w:r>
        <w:rPr>
          <w:b/>
        </w:rPr>
        <w:t xml:space="preserve">Step 4:  SPA Inbound Process </w:t>
      </w:r>
      <w:r w:rsidR="001B7A78">
        <w:t xml:space="preserve">- </w:t>
      </w:r>
      <w:r>
        <w:t xml:space="preserve">the </w:t>
      </w:r>
      <w:r w:rsidR="0065497B">
        <w:t xml:space="preserve">daily scheduled </w:t>
      </w:r>
      <w:r>
        <w:t xml:space="preserve">SPA inbound process performs a SPA upload nightly for asset transactions from the </w:t>
      </w:r>
      <w:r w:rsidRPr="001909FD">
        <w:t>PROCESS</w:t>
      </w:r>
      <w:r w:rsidRPr="001909FD">
        <w:rPr>
          <w:b/>
        </w:rPr>
        <w:t xml:space="preserve"> </w:t>
      </w:r>
      <w:r>
        <w:t>file.</w:t>
      </w:r>
    </w:p>
    <w:p w14:paraId="0252920F" w14:textId="77777777" w:rsidR="00F51B4E" w:rsidRDefault="00F51B4E" w:rsidP="00F51B4E">
      <w:pPr>
        <w:ind w:left="720"/>
      </w:pPr>
    </w:p>
    <w:p w14:paraId="34BA0A30" w14:textId="4B5DAF8E" w:rsidR="00F51B4E" w:rsidRDefault="00F51B4E" w:rsidP="00F51B4E">
      <w:pPr>
        <w:ind w:left="360"/>
      </w:pPr>
      <w:r>
        <w:rPr>
          <w:b/>
        </w:rPr>
        <w:t xml:space="preserve">Step 5:  </w:t>
      </w:r>
      <w:r w:rsidRPr="00B640A6">
        <w:rPr>
          <w:b/>
        </w:rPr>
        <w:t>SPA Outbound Process</w:t>
      </w:r>
      <w:r>
        <w:rPr>
          <w:b/>
        </w:rPr>
        <w:t xml:space="preserve"> </w:t>
      </w:r>
      <w:r w:rsidR="001B7A78">
        <w:t xml:space="preserve">- </w:t>
      </w:r>
      <w:r>
        <w:t xml:space="preserve">the </w:t>
      </w:r>
      <w:r w:rsidR="0065497B">
        <w:t xml:space="preserve">daily scheduled </w:t>
      </w:r>
      <w:r>
        <w:t xml:space="preserve">SPA Outbound Process updates the PROCESS file created in Step 4 with asset transactions status of Pass or Fail.  In addition, there is an error file (PRINTS) file that is written for failed assets along with the SPA Asset Error message.  </w:t>
      </w:r>
    </w:p>
    <w:p w14:paraId="6025AAE1" w14:textId="77777777" w:rsidR="00F51B4E" w:rsidRDefault="00F51B4E" w:rsidP="00F51B4E">
      <w:pPr>
        <w:ind w:left="720"/>
      </w:pPr>
    </w:p>
    <w:p w14:paraId="2019699C" w14:textId="1F763A25" w:rsidR="00F51B4E" w:rsidRDefault="00F51B4E" w:rsidP="00F51B4E">
      <w:pPr>
        <w:ind w:left="360"/>
      </w:pPr>
      <w:r>
        <w:rPr>
          <w:b/>
        </w:rPr>
        <w:t xml:space="preserve">Step 6:  </w:t>
      </w:r>
      <w:r w:rsidRPr="00B640A6">
        <w:rPr>
          <w:b/>
        </w:rPr>
        <w:t xml:space="preserve">SPA </w:t>
      </w:r>
      <w:r>
        <w:rPr>
          <w:b/>
        </w:rPr>
        <w:t>Transaction Status Update (SPA005)</w:t>
      </w:r>
      <w:r w:rsidR="001B7A78">
        <w:rPr>
          <w:b/>
        </w:rPr>
        <w:t xml:space="preserve"> - </w:t>
      </w:r>
      <w:r>
        <w:t xml:space="preserve">this is a nightly scheduled process that </w:t>
      </w:r>
      <w:r w:rsidRPr="00CB1B7E">
        <w:rPr>
          <w:b/>
        </w:rPr>
        <w:t xml:space="preserve">updates </w:t>
      </w:r>
      <w:r>
        <w:t xml:space="preserve">the transaction status for SPA assets on the SPA Staging table with the SPA status of </w:t>
      </w:r>
      <w:r w:rsidRPr="00C62D10">
        <w:rPr>
          <w:u w:val="single"/>
        </w:rPr>
        <w:t>Pass</w:t>
      </w:r>
      <w:r>
        <w:t xml:space="preserve"> or </w:t>
      </w:r>
      <w:r w:rsidRPr="00C62D10">
        <w:rPr>
          <w:u w:val="single"/>
        </w:rPr>
        <w:t>Fail</w:t>
      </w:r>
      <w:r>
        <w:t xml:space="preserve">.  This process also will insert to the SPA Error Table </w:t>
      </w:r>
      <w:r w:rsidR="00DF5ECA">
        <w:t>the t</w:t>
      </w:r>
      <w:r>
        <w:t>otal assets processed and total failed along with the detailed error message for assets that failed in the SPA load process.</w:t>
      </w:r>
    </w:p>
    <w:p w14:paraId="09F5406B" w14:textId="77777777" w:rsidR="00F51B4E" w:rsidRDefault="00F51B4E" w:rsidP="00F51B4E">
      <w:pPr>
        <w:ind w:left="330"/>
      </w:pPr>
    </w:p>
    <w:p w14:paraId="20B50BEF" w14:textId="77777777" w:rsidR="00F51B4E" w:rsidRDefault="00F51B4E" w:rsidP="00F51B4E">
      <w:pPr>
        <w:ind w:left="330"/>
      </w:pPr>
    </w:p>
    <w:p w14:paraId="2FE2EF4D" w14:textId="77777777" w:rsidR="002518FA" w:rsidRDefault="00133352" w:rsidP="00B51ED7">
      <w:pPr>
        <w:ind w:left="330"/>
      </w:pPr>
      <w:r>
        <w:t>After the nightly process is run, the SPA PRINT Error table is reviewed for processed transactions and the number of transactions that failed.</w:t>
      </w:r>
    </w:p>
    <w:p w14:paraId="3003262E" w14:textId="77777777" w:rsidR="00133352" w:rsidRDefault="00133352" w:rsidP="002518FA"/>
    <w:p w14:paraId="03DC77F3" w14:textId="1EF77625" w:rsidR="007A789D" w:rsidRDefault="007A789D" w:rsidP="007A789D">
      <w:pPr>
        <w:ind w:left="330"/>
      </w:pPr>
      <w:r w:rsidRPr="00F814B0">
        <w:rPr>
          <w:b/>
        </w:rPr>
        <w:t>Navigation:</w:t>
      </w:r>
      <w:r>
        <w:t xml:space="preserve">  Main Menu</w:t>
      </w:r>
      <w:r>
        <w:sym w:font="Wingdings" w:char="F0E0"/>
      </w:r>
      <w:r>
        <w:t>Statewide Interface</w:t>
      </w:r>
      <w:r>
        <w:sym w:font="Wingdings" w:char="F0E0"/>
      </w:r>
      <w:r>
        <w:t>SPA Interfaces</w:t>
      </w:r>
      <w:r>
        <w:sym w:font="Wingdings" w:char="F0E0"/>
      </w:r>
      <w:r w:rsidR="00DF5ECA">
        <w:t>SPA PRINT Error</w:t>
      </w:r>
    </w:p>
    <w:p w14:paraId="3BF25276" w14:textId="77777777" w:rsidR="007A789D" w:rsidRDefault="007A789D" w:rsidP="007A789D">
      <w:pPr>
        <w:pStyle w:val="BodyText"/>
      </w:pPr>
    </w:p>
    <w:p w14:paraId="5A5240A6" w14:textId="77777777" w:rsidR="007A789D" w:rsidRDefault="008843AC" w:rsidP="007A789D">
      <w:pPr>
        <w:pStyle w:val="BodyText"/>
      </w:pPr>
      <w:r>
        <w:rPr>
          <w:noProof/>
        </w:rPr>
        <w:drawing>
          <wp:inline distT="0" distB="0" distL="0" distR="0" wp14:anchorId="2F243208" wp14:editId="71819CF6">
            <wp:extent cx="5486281" cy="1937982"/>
            <wp:effectExtent l="19050" t="19050" r="19685" b="247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1938024"/>
                    </a:xfrm>
                    <a:prstGeom prst="rect">
                      <a:avLst/>
                    </a:prstGeom>
                    <a:ln>
                      <a:solidFill>
                        <a:schemeClr val="tx2"/>
                      </a:solidFill>
                    </a:ln>
                  </pic:spPr>
                </pic:pic>
              </a:graphicData>
            </a:graphic>
          </wp:inline>
        </w:drawing>
      </w:r>
    </w:p>
    <w:p w14:paraId="2086FA98" w14:textId="77777777" w:rsidR="00133352" w:rsidRDefault="00133352" w:rsidP="007A789D">
      <w:pPr>
        <w:pStyle w:val="BodyText"/>
      </w:pPr>
    </w:p>
    <w:p w14:paraId="75486E56" w14:textId="77777777" w:rsidR="00133352" w:rsidRDefault="00133352" w:rsidP="007A789D">
      <w:pPr>
        <w:pStyle w:val="BodyText"/>
      </w:pPr>
      <w:r w:rsidRPr="00031578">
        <w:rPr>
          <w:b/>
        </w:rPr>
        <w:t xml:space="preserve">Total </w:t>
      </w:r>
      <w:r w:rsidR="00031578">
        <w:rPr>
          <w:b/>
        </w:rPr>
        <w:t xml:space="preserve">Transactions </w:t>
      </w:r>
      <w:r w:rsidRPr="00031578">
        <w:rPr>
          <w:b/>
        </w:rPr>
        <w:t>Processed</w:t>
      </w:r>
      <w:r>
        <w:t xml:space="preserve"> </w:t>
      </w:r>
      <w:r w:rsidR="005077B2">
        <w:t>is</w:t>
      </w:r>
      <w:r>
        <w:t xml:space="preserve"> the number of transactions that were included in the SPA load process.</w:t>
      </w:r>
    </w:p>
    <w:p w14:paraId="76BDC044" w14:textId="54216794" w:rsidR="00133352" w:rsidRDefault="00E82290" w:rsidP="007A789D">
      <w:pPr>
        <w:pStyle w:val="BodyText"/>
      </w:pPr>
      <w:r>
        <w:rPr>
          <w:b/>
        </w:rPr>
        <w:t>Total Transactions</w:t>
      </w:r>
      <w:r w:rsidR="00640FB2">
        <w:rPr>
          <w:b/>
        </w:rPr>
        <w:t xml:space="preserve"> </w:t>
      </w:r>
      <w:proofErr w:type="spellStart"/>
      <w:r w:rsidR="00133352" w:rsidRPr="00031578">
        <w:rPr>
          <w:b/>
        </w:rPr>
        <w:t>Errored</w:t>
      </w:r>
      <w:proofErr w:type="spellEnd"/>
      <w:r w:rsidR="00133352">
        <w:t xml:space="preserve"> </w:t>
      </w:r>
      <w:r w:rsidR="005077B2">
        <w:t>is</w:t>
      </w:r>
      <w:r w:rsidR="00133352">
        <w:t xml:space="preserve"> the number of transactions that failed in the SPA load process.</w:t>
      </w:r>
    </w:p>
    <w:p w14:paraId="461B96E2" w14:textId="77777777" w:rsidR="00B51ED7" w:rsidRDefault="00B51ED7" w:rsidP="007A789D">
      <w:pPr>
        <w:pStyle w:val="BodyText"/>
      </w:pPr>
    </w:p>
    <w:p w14:paraId="74135610" w14:textId="3B044FC8" w:rsidR="00133352" w:rsidRDefault="00133352" w:rsidP="007A789D">
      <w:pPr>
        <w:pStyle w:val="BodyText"/>
      </w:pPr>
      <w:r>
        <w:t xml:space="preserve">The detailed SPA Print error </w:t>
      </w:r>
      <w:r w:rsidR="00EB090E">
        <w:t xml:space="preserve">table </w:t>
      </w:r>
      <w:r>
        <w:t>identifies the SPA property number, co</w:t>
      </w:r>
      <w:r w:rsidR="005778D7">
        <w:t xml:space="preserve">mponent number, error </w:t>
      </w:r>
      <w:r>
        <w:t xml:space="preserve">data value </w:t>
      </w:r>
      <w:r w:rsidR="005778D7">
        <w:t>and SPA error description as to the reason a transaction</w:t>
      </w:r>
      <w:r>
        <w:t xml:space="preserve"> failed in the SPA interface load.</w:t>
      </w:r>
      <w:r w:rsidR="00EB090E">
        <w:t xml:space="preserve">  </w:t>
      </w:r>
      <w:r w:rsidR="005077B2">
        <w:t xml:space="preserve"> If unable to resolve the error, you may </w:t>
      </w:r>
      <w:r w:rsidR="003878B9">
        <w:t xml:space="preserve">submit an SR in ASP solution center to contact a </w:t>
      </w:r>
      <w:proofErr w:type="gramStart"/>
      <w:r w:rsidR="005077B2">
        <w:t>CAPPS</w:t>
      </w:r>
      <w:proofErr w:type="gramEnd"/>
      <w:r w:rsidR="005077B2">
        <w:t xml:space="preserve"> analyst to assist you in correcting the data value error.</w:t>
      </w:r>
    </w:p>
    <w:p w14:paraId="7805124A" w14:textId="61ABDA96" w:rsidR="005077B2" w:rsidRPr="007A789D" w:rsidRDefault="005077B2" w:rsidP="007A789D">
      <w:pPr>
        <w:pStyle w:val="BodyText"/>
        <w:sectPr w:rsidR="005077B2" w:rsidRPr="007A789D" w:rsidSect="002518FA">
          <w:pgSz w:w="12240" w:h="15840" w:code="1"/>
          <w:pgMar w:top="1440" w:right="1800" w:bottom="1440" w:left="1800" w:header="706" w:footer="706" w:gutter="0"/>
          <w:cols w:space="720"/>
        </w:sectPr>
      </w:pPr>
    </w:p>
    <w:p w14:paraId="759B9E89" w14:textId="77777777" w:rsidR="002518FA" w:rsidRDefault="005778D7" w:rsidP="005778D7">
      <w:pPr>
        <w:sectPr w:rsidR="002518FA" w:rsidSect="002518FA">
          <w:pgSz w:w="15840" w:h="12240" w:orient="landscape" w:code="1"/>
          <w:pgMar w:top="1800" w:right="1440" w:bottom="1800" w:left="1440" w:header="706" w:footer="706" w:gutter="0"/>
          <w:cols w:space="720"/>
          <w:docGrid w:linePitch="272"/>
        </w:sectPr>
      </w:pPr>
      <w:r>
        <w:object w:dxaOrig="13734" w:dyaOrig="11638" w14:anchorId="0EEE143C">
          <v:shape id="_x0000_i1026" type="#_x0000_t75" style="width:9in;height:6in" o:ole="">
            <v:imagedata r:id="rId27" o:title=""/>
          </v:shape>
          <o:OLEObject Type="Embed" ProgID="Visio.Drawing.11" ShapeID="_x0000_i1026" DrawAspect="Content" ObjectID="_1562399972" r:id="rId28"/>
        </w:object>
      </w:r>
      <w:r w:rsidR="0052219D">
        <w:br w:type="page"/>
      </w:r>
    </w:p>
    <w:p w14:paraId="6E1DDF22" w14:textId="77777777" w:rsidR="005778D7" w:rsidRDefault="005778D7" w:rsidP="005778D7">
      <w:pPr>
        <w:pStyle w:val="Heading2"/>
      </w:pPr>
      <w:bookmarkStart w:id="13" w:name="_Toc488656989"/>
      <w:r>
        <w:lastRenderedPageBreak/>
        <w:t>CAPPS to SPA Reconciliation</w:t>
      </w:r>
      <w:bookmarkEnd w:id="13"/>
    </w:p>
    <w:p w14:paraId="0B0614D0" w14:textId="38DC8E27" w:rsidR="00215E29" w:rsidRPr="00610114" w:rsidRDefault="00610114" w:rsidP="00215E29">
      <w:r>
        <w:rPr>
          <w:b/>
        </w:rPr>
        <w:t xml:space="preserve">Step 1:  SPA </w:t>
      </w:r>
      <w:r w:rsidR="00CF20A1">
        <w:rPr>
          <w:b/>
        </w:rPr>
        <w:t xml:space="preserve">Extract File- </w:t>
      </w:r>
      <w:r>
        <w:t xml:space="preserve">SPA generates two extract files nightly from SPA (File1 and File3).  These files contain all SPA asset details. </w:t>
      </w:r>
      <w:r w:rsidR="00582A2A">
        <w:t>This is an automatic process run every night.</w:t>
      </w:r>
    </w:p>
    <w:p w14:paraId="035933FA" w14:textId="77777777" w:rsidR="00610114" w:rsidRDefault="00610114" w:rsidP="00215E29">
      <w:pPr>
        <w:rPr>
          <w:b/>
        </w:rPr>
      </w:pPr>
    </w:p>
    <w:p w14:paraId="102BAB15" w14:textId="6F65A81A" w:rsidR="00C15ED7" w:rsidRDefault="009A0730" w:rsidP="00215E29">
      <w:r>
        <w:rPr>
          <w:b/>
        </w:rPr>
        <w:t xml:space="preserve">Step 2:  </w:t>
      </w:r>
      <w:r w:rsidR="00B34B79">
        <w:rPr>
          <w:b/>
        </w:rPr>
        <w:t>SPA Extract Process (</w:t>
      </w:r>
      <w:r w:rsidR="00C15ED7" w:rsidRPr="00837C2E">
        <w:rPr>
          <w:b/>
        </w:rPr>
        <w:t>SPA000</w:t>
      </w:r>
      <w:r w:rsidR="00B34B79">
        <w:rPr>
          <w:b/>
        </w:rPr>
        <w:t xml:space="preserve">) </w:t>
      </w:r>
      <w:r w:rsidR="00CF0C8B">
        <w:t>–</w:t>
      </w:r>
      <w:r w:rsidR="00C15ED7">
        <w:t xml:space="preserve"> </w:t>
      </w:r>
      <w:r w:rsidR="00CF0C8B">
        <w:t xml:space="preserve">the </w:t>
      </w:r>
      <w:r w:rsidR="00C15ED7">
        <w:t xml:space="preserve">SPA Extract process loads </w:t>
      </w:r>
      <w:r w:rsidR="00CF0C8B">
        <w:t xml:space="preserve">from the SPA file </w:t>
      </w:r>
      <w:r w:rsidR="00C15ED7">
        <w:t xml:space="preserve">all </w:t>
      </w:r>
      <w:r w:rsidR="00CF0C8B">
        <w:t>active and disposed assets (as of 1 year prior) for reconciliation.</w:t>
      </w:r>
      <w:r w:rsidR="00C15ED7">
        <w:t xml:space="preserve">  Agencies </w:t>
      </w:r>
      <w:r w:rsidR="00CF0C8B">
        <w:t xml:space="preserve">will first need to </w:t>
      </w:r>
      <w:r w:rsidR="00C15ED7">
        <w:t xml:space="preserve">request a SPA extract </w:t>
      </w:r>
      <w:r w:rsidR="00D87BC7">
        <w:t>from SPA</w:t>
      </w:r>
      <w:r w:rsidR="00CF0C8B">
        <w:t xml:space="preserve"> to provide the daily extract</w:t>
      </w:r>
      <w:r w:rsidR="00C15ED7">
        <w:t xml:space="preserve">.  </w:t>
      </w:r>
      <w:r w:rsidR="00D87BC7">
        <w:t xml:space="preserve">The </w:t>
      </w:r>
      <w:r w:rsidR="00C15ED7">
        <w:t xml:space="preserve">SPA000 loads the extract file from SPA for all assets to the </w:t>
      </w:r>
      <w:r w:rsidR="00215E29">
        <w:t>TX_SPA001B_DTL</w:t>
      </w:r>
      <w:r w:rsidR="00C15ED7">
        <w:t xml:space="preserve"> table.</w:t>
      </w:r>
      <w:r w:rsidR="00215E29">
        <w:t xml:space="preserve">  This process is automatically scheduled to run daily</w:t>
      </w:r>
      <w:r w:rsidR="00B51ED7">
        <w:t xml:space="preserve"> at 6:00 a.m.</w:t>
      </w:r>
    </w:p>
    <w:p w14:paraId="764EED03" w14:textId="77777777" w:rsidR="00215E29" w:rsidRDefault="00215E29" w:rsidP="00215E29"/>
    <w:p w14:paraId="1D100AEA" w14:textId="00F7EF45" w:rsidR="00215E29" w:rsidRPr="00215E29" w:rsidRDefault="00215E29" w:rsidP="00215E29">
      <w:pPr>
        <w:pStyle w:val="Heading2"/>
        <w:rPr>
          <w:sz w:val="24"/>
          <w:szCs w:val="24"/>
        </w:rPr>
      </w:pPr>
      <w:bookmarkStart w:id="14" w:name="_Toc460588278"/>
      <w:bookmarkStart w:id="15" w:name="_Toc469036203"/>
      <w:bookmarkStart w:id="16" w:name="_Toc488656990"/>
      <w:r>
        <w:rPr>
          <w:sz w:val="24"/>
          <w:szCs w:val="24"/>
        </w:rPr>
        <w:t xml:space="preserve">CAPPS Reconciliation </w:t>
      </w:r>
      <w:r w:rsidR="00D223B4">
        <w:rPr>
          <w:sz w:val="24"/>
          <w:szCs w:val="24"/>
        </w:rPr>
        <w:t>Report</w:t>
      </w:r>
      <w:bookmarkEnd w:id="16"/>
      <w:r w:rsidR="00D223B4">
        <w:rPr>
          <w:sz w:val="24"/>
          <w:szCs w:val="24"/>
        </w:rPr>
        <w:t xml:space="preserve"> </w:t>
      </w:r>
      <w:bookmarkEnd w:id="14"/>
      <w:bookmarkEnd w:id="15"/>
    </w:p>
    <w:p w14:paraId="0B7F6C42" w14:textId="7C69292B" w:rsidR="009C1F61" w:rsidRDefault="009C1F61" w:rsidP="009C1F61">
      <w:r>
        <w:t xml:space="preserve">The SPA001 process compares SPA transactions from TX_SPA001B_DTL table to </w:t>
      </w:r>
      <w:proofErr w:type="gramStart"/>
      <w:r>
        <w:t>CAPPS</w:t>
      </w:r>
      <w:proofErr w:type="gramEnd"/>
      <w:r>
        <w:t xml:space="preserve"> asset tables and writes reconciliation differences to the TX_SPA001A_DTL details table.  In the comparis</w:t>
      </w:r>
      <w:r w:rsidR="001B7A78">
        <w:t>on, this table identifies field-by-</w:t>
      </w:r>
      <w:r>
        <w:t xml:space="preserve">field differences for each asset.  </w:t>
      </w:r>
    </w:p>
    <w:p w14:paraId="3268CAC3" w14:textId="77777777" w:rsidR="00215E29" w:rsidRDefault="00215E29" w:rsidP="00215E29"/>
    <w:p w14:paraId="793769D0" w14:textId="77777777" w:rsidR="003B02B1" w:rsidRDefault="00610114" w:rsidP="003B02B1">
      <w:r>
        <w:rPr>
          <w:b/>
        </w:rPr>
        <w:t xml:space="preserve">Step 3:  </w:t>
      </w:r>
      <w:r w:rsidR="00B34B79">
        <w:rPr>
          <w:b/>
        </w:rPr>
        <w:t xml:space="preserve">CAPPS Reconciliation </w:t>
      </w:r>
      <w:r w:rsidR="00D223B4">
        <w:rPr>
          <w:b/>
        </w:rPr>
        <w:t xml:space="preserve">Report </w:t>
      </w:r>
      <w:r w:rsidR="00B34B79">
        <w:rPr>
          <w:b/>
        </w:rPr>
        <w:t>(</w:t>
      </w:r>
      <w:r w:rsidR="00C15ED7" w:rsidRPr="00E54E6E">
        <w:rPr>
          <w:b/>
        </w:rPr>
        <w:t>SPA001</w:t>
      </w:r>
      <w:r w:rsidR="00B34B79">
        <w:rPr>
          <w:b/>
        </w:rPr>
        <w:t xml:space="preserve">) </w:t>
      </w:r>
      <w:r w:rsidR="003B02B1">
        <w:rPr>
          <w:b/>
        </w:rPr>
        <w:t xml:space="preserve">- </w:t>
      </w:r>
      <w:r w:rsidR="003B02B1">
        <w:t>To run the CAPPS Reconciliation report, use the below navigation:</w:t>
      </w:r>
    </w:p>
    <w:p w14:paraId="5DE33BA2" w14:textId="77777777" w:rsidR="003B02B1" w:rsidRDefault="003B02B1" w:rsidP="003B02B1"/>
    <w:p w14:paraId="7173A56B" w14:textId="77777777" w:rsidR="003B02B1" w:rsidRDefault="003B02B1" w:rsidP="003B02B1">
      <w:r w:rsidRPr="00D43A29">
        <w:rPr>
          <w:b/>
        </w:rPr>
        <w:t>Navigation:</w:t>
      </w:r>
      <w:r>
        <w:t xml:space="preserve">  Main Menu&gt;CAPPS Statewide&gt;SPA Interfaces&gt;SPA Reconciliation Report</w:t>
      </w:r>
    </w:p>
    <w:p w14:paraId="2B35B9D4" w14:textId="287B994F" w:rsidR="00582A2A" w:rsidRDefault="00582A2A" w:rsidP="003B02B1"/>
    <w:p w14:paraId="28B52997" w14:textId="5A9C712B" w:rsidR="00582A2A" w:rsidRDefault="00582A2A" w:rsidP="003B02B1"/>
    <w:p w14:paraId="3EAE6C3E" w14:textId="22DAADBF" w:rsidR="00582A2A" w:rsidRDefault="00582A2A" w:rsidP="003B02B1">
      <w:r>
        <w:rPr>
          <w:noProof/>
        </w:rPr>
        <w:drawing>
          <wp:inline distT="0" distB="0" distL="0" distR="0" wp14:anchorId="0C3FE356" wp14:editId="7729AACC">
            <wp:extent cx="5486400" cy="2114550"/>
            <wp:effectExtent l="19050" t="19050" r="19050"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86400" cy="2114550"/>
                    </a:xfrm>
                    <a:prstGeom prst="rect">
                      <a:avLst/>
                    </a:prstGeom>
                    <a:ln>
                      <a:solidFill>
                        <a:schemeClr val="tx2"/>
                      </a:solidFill>
                    </a:ln>
                  </pic:spPr>
                </pic:pic>
              </a:graphicData>
            </a:graphic>
          </wp:inline>
        </w:drawing>
      </w:r>
    </w:p>
    <w:p w14:paraId="3A4845F0" w14:textId="77777777" w:rsidR="00582A2A" w:rsidRDefault="00582A2A" w:rsidP="003B02B1"/>
    <w:p w14:paraId="2753AE15" w14:textId="77777777" w:rsidR="003B02B1" w:rsidRDefault="003B02B1" w:rsidP="00215E29"/>
    <w:p w14:paraId="504A2CA0" w14:textId="77777777" w:rsidR="009C1F61" w:rsidRPr="009C1F61" w:rsidRDefault="009C1F61" w:rsidP="00215E29">
      <w:pPr>
        <w:rPr>
          <w:b/>
          <w:i/>
        </w:rPr>
      </w:pPr>
      <w:r w:rsidRPr="009C1F61">
        <w:rPr>
          <w:b/>
          <w:i/>
        </w:rPr>
        <w:t xml:space="preserve">Please refer to Appendix B:  CAPPS Reconciliation values for </w:t>
      </w:r>
      <w:proofErr w:type="gramStart"/>
      <w:r w:rsidRPr="009C1F61">
        <w:rPr>
          <w:b/>
          <w:i/>
        </w:rPr>
        <w:t>CAPPS</w:t>
      </w:r>
      <w:proofErr w:type="gramEnd"/>
      <w:r w:rsidRPr="009C1F61">
        <w:rPr>
          <w:b/>
          <w:i/>
        </w:rPr>
        <w:t xml:space="preserve"> tables and fields compared in the CAPPS to SPA reconciliation.</w:t>
      </w:r>
    </w:p>
    <w:p w14:paraId="489EDD87" w14:textId="77777777" w:rsidR="00C51D55" w:rsidRDefault="00C51D55" w:rsidP="00215E29"/>
    <w:p w14:paraId="11A550FF" w14:textId="77777777" w:rsidR="00C15ED7" w:rsidRDefault="00C15ED7" w:rsidP="00215E29">
      <w:r>
        <w:t xml:space="preserve">The SPA to CAPPS reconciliation report </w:t>
      </w:r>
      <w:r w:rsidR="009C1F61">
        <w:t xml:space="preserve">CAPPS to SPA </w:t>
      </w:r>
      <w:r>
        <w:t xml:space="preserve">differences for </w:t>
      </w:r>
      <w:r w:rsidR="00666DDF">
        <w:t xml:space="preserve">users to </w:t>
      </w:r>
      <w:r>
        <w:t xml:space="preserve">research and </w:t>
      </w:r>
      <w:r w:rsidR="00617014">
        <w:t>verify</w:t>
      </w:r>
      <w:r>
        <w:t>.</w:t>
      </w:r>
      <w:r w:rsidR="00B34B79">
        <w:t xml:space="preserve">  Depending on the agency </w:t>
      </w:r>
      <w:r w:rsidR="00666DDF">
        <w:t xml:space="preserve">asset </w:t>
      </w:r>
      <w:r w:rsidR="00FB10A3">
        <w:t>volume</w:t>
      </w:r>
      <w:r w:rsidR="00B34B79">
        <w:t>, this process can be run monthly, quarterly or yearly.</w:t>
      </w:r>
    </w:p>
    <w:p w14:paraId="0E210F05" w14:textId="77777777" w:rsidR="00D223B4" w:rsidRDefault="00D223B4" w:rsidP="00215E29"/>
    <w:p w14:paraId="7A8C0AC1" w14:textId="77777777" w:rsidR="00B51ED7" w:rsidRDefault="00B51ED7" w:rsidP="00610114">
      <w:pPr>
        <w:rPr>
          <w:b/>
        </w:rPr>
      </w:pPr>
    </w:p>
    <w:p w14:paraId="0BD23894" w14:textId="77777777" w:rsidR="00B51ED7" w:rsidRDefault="00B51ED7" w:rsidP="00610114">
      <w:pPr>
        <w:rPr>
          <w:b/>
        </w:rPr>
      </w:pPr>
    </w:p>
    <w:p w14:paraId="09D4E091" w14:textId="77777777" w:rsidR="00B51ED7" w:rsidRDefault="00B51ED7" w:rsidP="00610114">
      <w:pPr>
        <w:rPr>
          <w:b/>
        </w:rPr>
      </w:pPr>
    </w:p>
    <w:p w14:paraId="17CE5CC7" w14:textId="77777777" w:rsidR="00B51ED7" w:rsidRDefault="00B51ED7" w:rsidP="00610114">
      <w:pPr>
        <w:rPr>
          <w:b/>
        </w:rPr>
      </w:pPr>
    </w:p>
    <w:p w14:paraId="5F068A4C" w14:textId="77777777" w:rsidR="00B51ED7" w:rsidRDefault="00B51ED7" w:rsidP="00610114">
      <w:pPr>
        <w:rPr>
          <w:b/>
        </w:rPr>
      </w:pPr>
    </w:p>
    <w:p w14:paraId="2EF4B086" w14:textId="77777777" w:rsidR="00B51ED7" w:rsidRDefault="00B51ED7" w:rsidP="00610114">
      <w:pPr>
        <w:rPr>
          <w:b/>
        </w:rPr>
      </w:pPr>
    </w:p>
    <w:p w14:paraId="2549F821" w14:textId="0E8F6A7B" w:rsidR="00215E29" w:rsidRDefault="00610114" w:rsidP="00610114">
      <w:r w:rsidRPr="00610114">
        <w:rPr>
          <w:b/>
        </w:rPr>
        <w:t xml:space="preserve">Step </w:t>
      </w:r>
      <w:r>
        <w:rPr>
          <w:b/>
        </w:rPr>
        <w:t>4</w:t>
      </w:r>
      <w:r w:rsidRPr="00610114">
        <w:rPr>
          <w:b/>
        </w:rPr>
        <w:t xml:space="preserve">:  CAPPS Reconciliation Report </w:t>
      </w:r>
    </w:p>
    <w:p w14:paraId="21C0BE24" w14:textId="77777777" w:rsidR="00610114" w:rsidRDefault="00610114" w:rsidP="00156B37"/>
    <w:p w14:paraId="7A4B2EBC" w14:textId="77777777" w:rsidR="00156B37" w:rsidRDefault="00156B37" w:rsidP="00156B37">
      <w:r>
        <w:t>The business objects report CAPPS Reconciliation report displays these results:</w:t>
      </w:r>
    </w:p>
    <w:p w14:paraId="08F72FEB" w14:textId="77777777" w:rsidR="00156B37" w:rsidRDefault="00156B37" w:rsidP="00B34B79">
      <w:pPr>
        <w:pStyle w:val="ListParagraph"/>
      </w:pPr>
    </w:p>
    <w:p w14:paraId="0DF5EE44" w14:textId="77777777" w:rsidR="00C15ED7" w:rsidRDefault="00617014" w:rsidP="00C15ED7">
      <w:pPr>
        <w:pStyle w:val="BodyText"/>
      </w:pPr>
      <w:r>
        <w:rPr>
          <w:noProof/>
        </w:rPr>
        <w:drawing>
          <wp:inline distT="0" distB="0" distL="0" distR="0" wp14:anchorId="5BF08AB8" wp14:editId="6C79B410">
            <wp:extent cx="2545407" cy="2533650"/>
            <wp:effectExtent l="19050" t="19050" r="2667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561620" cy="2549788"/>
                    </a:xfrm>
                    <a:prstGeom prst="rect">
                      <a:avLst/>
                    </a:prstGeom>
                    <a:ln>
                      <a:solidFill>
                        <a:schemeClr val="tx2"/>
                      </a:solidFill>
                    </a:ln>
                  </pic:spPr>
                </pic:pic>
              </a:graphicData>
            </a:graphic>
          </wp:inline>
        </w:drawing>
      </w:r>
    </w:p>
    <w:p w14:paraId="2EC25A68" w14:textId="77777777" w:rsidR="00617014" w:rsidRDefault="00617014" w:rsidP="00C15ED7">
      <w:pPr>
        <w:pStyle w:val="BodyText"/>
      </w:pPr>
    </w:p>
    <w:p w14:paraId="711307FE" w14:textId="2D384224" w:rsidR="00610114" w:rsidRDefault="00610114" w:rsidP="00C15ED7">
      <w:pPr>
        <w:pStyle w:val="BodyText"/>
      </w:pPr>
      <w:r>
        <w:t>When you enter the agency business unit and select the reconciliation process, the following report displays:</w:t>
      </w:r>
    </w:p>
    <w:p w14:paraId="624E21D6" w14:textId="4947A33B" w:rsidR="00612F09" w:rsidRDefault="00612F09" w:rsidP="00C15ED7">
      <w:pPr>
        <w:pStyle w:val="BodyText"/>
      </w:pPr>
      <w:r>
        <w:rPr>
          <w:noProof/>
        </w:rPr>
        <w:drawing>
          <wp:inline distT="0" distB="0" distL="0" distR="0" wp14:anchorId="5C4DDCA8" wp14:editId="0CC0B3A8">
            <wp:extent cx="5486400" cy="22606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86400" cy="2260600"/>
                    </a:xfrm>
                    <a:prstGeom prst="rect">
                      <a:avLst/>
                    </a:prstGeom>
                  </pic:spPr>
                </pic:pic>
              </a:graphicData>
            </a:graphic>
          </wp:inline>
        </w:drawing>
      </w:r>
    </w:p>
    <w:p w14:paraId="039B2688" w14:textId="77777777" w:rsidR="00612F09" w:rsidRDefault="00612F09" w:rsidP="00304E91"/>
    <w:p w14:paraId="1C3BDF1C" w14:textId="6E426149" w:rsidR="00160FFA" w:rsidRPr="000061E2" w:rsidRDefault="000061E2" w:rsidP="00304E91">
      <w:r w:rsidRPr="000061E2">
        <w:t>Note</w:t>
      </w:r>
      <w:r w:rsidR="00CE3C8B">
        <w:t xml:space="preserve"> that the report is designed with Input Controls, which can be accessed on the left panel.  You can select and de-select the discrepancy values, focusing on the most important to you and filtering out the rest.</w:t>
      </w:r>
    </w:p>
    <w:p w14:paraId="3FEAF65D" w14:textId="77777777" w:rsidR="005077B2" w:rsidRPr="000061E2" w:rsidRDefault="005077B2" w:rsidP="00304E91"/>
    <w:p w14:paraId="33FA1950" w14:textId="433C7302" w:rsidR="005077B2" w:rsidRDefault="005077B2" w:rsidP="005077B2">
      <w:pPr>
        <w:pStyle w:val="BodyText"/>
      </w:pPr>
      <w:r>
        <w:lastRenderedPageBreak/>
        <w:t xml:space="preserve">The following are </w:t>
      </w:r>
      <w:r w:rsidR="00DF76B4">
        <w:t xml:space="preserve">some </w:t>
      </w:r>
      <w:r>
        <w:t xml:space="preserve">common </w:t>
      </w:r>
      <w:r w:rsidR="00DF76B4">
        <w:t xml:space="preserve">CAPPS to </w:t>
      </w:r>
      <w:r>
        <w:t xml:space="preserve">SPA errors and the proposed </w:t>
      </w:r>
      <w:r w:rsidR="00891150">
        <w:t>solutions to reconcile CAPPS to SPA transactions</w:t>
      </w:r>
      <w:r>
        <w:t>:</w:t>
      </w:r>
    </w:p>
    <w:p w14:paraId="3E55C862" w14:textId="77777777" w:rsidR="00891150" w:rsidRDefault="00891150" w:rsidP="00304E91">
      <w:pPr>
        <w:rPr>
          <w:b/>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568"/>
        <w:gridCol w:w="3030"/>
        <w:gridCol w:w="3022"/>
      </w:tblGrid>
      <w:tr w:rsidR="00891150" w:rsidRPr="00891150" w14:paraId="4117895F" w14:textId="77777777" w:rsidTr="00DF76B4">
        <w:tc>
          <w:tcPr>
            <w:tcW w:w="2568" w:type="dxa"/>
            <w:tcBorders>
              <w:top w:val="single" w:sz="8" w:space="0" w:color="A3A3A3"/>
              <w:left w:val="single" w:sz="8" w:space="0" w:color="A3A3A3"/>
              <w:bottom w:val="single" w:sz="8" w:space="0" w:color="A3A3A3"/>
              <w:right w:val="single" w:sz="8" w:space="0" w:color="A3A3A3"/>
            </w:tcBorders>
            <w:shd w:val="clear" w:color="auto" w:fill="8DB3E2" w:themeFill="text2" w:themeFillTint="66"/>
            <w:tcMar>
              <w:top w:w="80" w:type="dxa"/>
              <w:left w:w="80" w:type="dxa"/>
              <w:bottom w:w="80" w:type="dxa"/>
              <w:right w:w="80" w:type="dxa"/>
            </w:tcMar>
            <w:hideMark/>
          </w:tcPr>
          <w:p w14:paraId="7BF52AFE" w14:textId="77777777" w:rsidR="00891150" w:rsidRPr="00891150" w:rsidRDefault="00891150" w:rsidP="00891150">
            <w:pPr>
              <w:rPr>
                <w:rFonts w:ascii="Calibri" w:hAnsi="Calibri"/>
                <w:b/>
                <w:bCs/>
                <w:color w:val="006100"/>
                <w:sz w:val="22"/>
                <w:szCs w:val="22"/>
              </w:rPr>
            </w:pPr>
            <w:r w:rsidRPr="00891150">
              <w:rPr>
                <w:rFonts w:ascii="Calibri" w:hAnsi="Calibri"/>
                <w:b/>
                <w:bCs/>
                <w:color w:val="006100"/>
                <w:sz w:val="22"/>
                <w:szCs w:val="22"/>
              </w:rPr>
              <w:t>SPA Reconciliation Error</w:t>
            </w:r>
          </w:p>
        </w:tc>
        <w:tc>
          <w:tcPr>
            <w:tcW w:w="3030" w:type="dxa"/>
            <w:tcBorders>
              <w:top w:val="single" w:sz="8" w:space="0" w:color="A3A3A3"/>
              <w:left w:val="single" w:sz="8" w:space="0" w:color="A3A3A3"/>
              <w:bottom w:val="single" w:sz="8" w:space="0" w:color="A3A3A3"/>
              <w:right w:val="single" w:sz="8" w:space="0" w:color="A3A3A3"/>
            </w:tcBorders>
            <w:shd w:val="clear" w:color="auto" w:fill="8DB3E2" w:themeFill="text2" w:themeFillTint="66"/>
            <w:tcMar>
              <w:top w:w="80" w:type="dxa"/>
              <w:left w:w="80" w:type="dxa"/>
              <w:bottom w:w="80" w:type="dxa"/>
              <w:right w:w="80" w:type="dxa"/>
            </w:tcMar>
            <w:hideMark/>
          </w:tcPr>
          <w:p w14:paraId="077F58D9" w14:textId="77777777" w:rsidR="00891150" w:rsidRPr="00891150" w:rsidRDefault="00891150" w:rsidP="00891150">
            <w:pPr>
              <w:rPr>
                <w:rFonts w:ascii="Calibri" w:hAnsi="Calibri"/>
                <w:b/>
                <w:bCs/>
                <w:color w:val="006100"/>
                <w:sz w:val="22"/>
                <w:szCs w:val="22"/>
              </w:rPr>
            </w:pPr>
            <w:r w:rsidRPr="00891150">
              <w:rPr>
                <w:rFonts w:ascii="Calibri" w:hAnsi="Calibri"/>
                <w:b/>
                <w:bCs/>
                <w:color w:val="006100"/>
                <w:sz w:val="22"/>
                <w:szCs w:val="22"/>
              </w:rPr>
              <w:t>Possible Causes</w:t>
            </w:r>
          </w:p>
        </w:tc>
        <w:tc>
          <w:tcPr>
            <w:tcW w:w="3022" w:type="dxa"/>
            <w:tcBorders>
              <w:top w:val="single" w:sz="8" w:space="0" w:color="A3A3A3"/>
              <w:left w:val="single" w:sz="8" w:space="0" w:color="A3A3A3"/>
              <w:bottom w:val="single" w:sz="8" w:space="0" w:color="A3A3A3"/>
              <w:right w:val="single" w:sz="8" w:space="0" w:color="A3A3A3"/>
            </w:tcBorders>
            <w:shd w:val="clear" w:color="auto" w:fill="8DB3E2" w:themeFill="text2" w:themeFillTint="66"/>
            <w:tcMar>
              <w:top w:w="80" w:type="dxa"/>
              <w:left w:w="80" w:type="dxa"/>
              <w:bottom w:w="80" w:type="dxa"/>
              <w:right w:w="80" w:type="dxa"/>
            </w:tcMar>
            <w:hideMark/>
          </w:tcPr>
          <w:p w14:paraId="3B803900" w14:textId="77777777" w:rsidR="00891150" w:rsidRPr="00891150" w:rsidRDefault="00891150" w:rsidP="00891150">
            <w:pPr>
              <w:rPr>
                <w:rFonts w:ascii="Calibri" w:hAnsi="Calibri"/>
                <w:b/>
                <w:bCs/>
                <w:color w:val="006100"/>
                <w:sz w:val="22"/>
                <w:szCs w:val="22"/>
              </w:rPr>
            </w:pPr>
            <w:r w:rsidRPr="00891150">
              <w:rPr>
                <w:rFonts w:ascii="Calibri" w:hAnsi="Calibri"/>
                <w:b/>
                <w:bCs/>
                <w:color w:val="006100"/>
                <w:sz w:val="22"/>
                <w:szCs w:val="22"/>
              </w:rPr>
              <w:t>To Correct</w:t>
            </w:r>
          </w:p>
        </w:tc>
      </w:tr>
      <w:tr w:rsidR="00891150" w:rsidRPr="00891150" w14:paraId="498B034A" w14:textId="77777777" w:rsidTr="00DF76B4">
        <w:tc>
          <w:tcPr>
            <w:tcW w:w="25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FDC938" w14:textId="77777777" w:rsidR="00891150" w:rsidRPr="00891150" w:rsidRDefault="00891150" w:rsidP="00891150">
            <w:pPr>
              <w:rPr>
                <w:rFonts w:ascii="Calibri" w:hAnsi="Calibri"/>
                <w:sz w:val="22"/>
                <w:szCs w:val="22"/>
              </w:rPr>
            </w:pPr>
            <w:r w:rsidRPr="00891150">
              <w:rPr>
                <w:rFonts w:ascii="Calibri" w:hAnsi="Calibri"/>
                <w:sz w:val="22"/>
                <w:szCs w:val="22"/>
              </w:rPr>
              <w:t>Asset ID in SPA not in CAPPS</w:t>
            </w:r>
          </w:p>
        </w:tc>
        <w:tc>
          <w:tcPr>
            <w:tcW w:w="30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1D3CAA" w14:textId="77777777" w:rsidR="00891150" w:rsidRPr="00891150" w:rsidRDefault="00891150" w:rsidP="00891150">
            <w:pPr>
              <w:rPr>
                <w:rFonts w:ascii="Calibri" w:hAnsi="Calibri"/>
                <w:sz w:val="22"/>
                <w:szCs w:val="22"/>
              </w:rPr>
            </w:pPr>
            <w:r w:rsidRPr="00891150">
              <w:rPr>
                <w:rFonts w:ascii="Calibri" w:hAnsi="Calibri"/>
                <w:sz w:val="22"/>
                <w:szCs w:val="22"/>
              </w:rPr>
              <w:t>Asset is entered in SPA was not entered in CAPPS</w:t>
            </w:r>
          </w:p>
        </w:tc>
        <w:tc>
          <w:tcPr>
            <w:tcW w:w="30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1AD1EFF" w14:textId="77777777" w:rsidR="00891150" w:rsidRPr="00891150" w:rsidRDefault="00891150" w:rsidP="00891150">
            <w:pPr>
              <w:rPr>
                <w:rFonts w:ascii="Calibri" w:hAnsi="Calibri"/>
                <w:sz w:val="22"/>
                <w:szCs w:val="22"/>
              </w:rPr>
            </w:pPr>
            <w:r w:rsidRPr="00891150">
              <w:rPr>
                <w:rFonts w:ascii="Calibri" w:hAnsi="Calibri"/>
                <w:sz w:val="22"/>
                <w:szCs w:val="22"/>
              </w:rPr>
              <w:t>Manually add asset to CAPPS</w:t>
            </w:r>
          </w:p>
        </w:tc>
      </w:tr>
      <w:tr w:rsidR="00891150" w:rsidRPr="00891150" w14:paraId="7DA27A65" w14:textId="77777777" w:rsidTr="00DF76B4">
        <w:tc>
          <w:tcPr>
            <w:tcW w:w="25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50A01E0" w14:textId="77777777" w:rsidR="00891150" w:rsidRPr="00891150" w:rsidRDefault="00891150" w:rsidP="00891150">
            <w:pPr>
              <w:rPr>
                <w:rFonts w:ascii="Calibri" w:hAnsi="Calibri"/>
                <w:sz w:val="22"/>
                <w:szCs w:val="22"/>
              </w:rPr>
            </w:pPr>
            <w:r w:rsidRPr="00891150">
              <w:rPr>
                <w:rFonts w:ascii="Calibri" w:hAnsi="Calibri"/>
                <w:sz w:val="22"/>
                <w:szCs w:val="22"/>
              </w:rPr>
              <w:t>Asset ID not in SPA but in CAPPS</w:t>
            </w:r>
          </w:p>
        </w:tc>
        <w:tc>
          <w:tcPr>
            <w:tcW w:w="30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8914FD" w14:textId="3F1C77C8" w:rsidR="00891150" w:rsidRDefault="00891150" w:rsidP="00D75122">
            <w:pPr>
              <w:pStyle w:val="ListParagraph"/>
              <w:numPr>
                <w:ilvl w:val="0"/>
                <w:numId w:val="13"/>
              </w:numPr>
              <w:rPr>
                <w:rFonts w:ascii="Calibri" w:hAnsi="Calibri"/>
                <w:sz w:val="22"/>
                <w:szCs w:val="22"/>
              </w:rPr>
            </w:pPr>
            <w:r w:rsidRPr="00D75122">
              <w:rPr>
                <w:rFonts w:ascii="Calibri" w:hAnsi="Calibri"/>
                <w:sz w:val="22"/>
                <w:szCs w:val="22"/>
              </w:rPr>
              <w:t>Asset add transaction failed in the CAPPS to SPA integration.</w:t>
            </w:r>
          </w:p>
          <w:p w14:paraId="1BF6DFF8" w14:textId="2C649D36" w:rsidR="00D75122" w:rsidRPr="00D75122" w:rsidRDefault="00D75122" w:rsidP="00714D37">
            <w:pPr>
              <w:pStyle w:val="ListParagraph"/>
              <w:numPr>
                <w:ilvl w:val="0"/>
                <w:numId w:val="13"/>
              </w:numPr>
              <w:rPr>
                <w:rFonts w:ascii="Calibri" w:hAnsi="Calibri"/>
                <w:sz w:val="22"/>
                <w:szCs w:val="22"/>
              </w:rPr>
            </w:pPr>
            <w:r>
              <w:rPr>
                <w:rFonts w:ascii="Calibri" w:hAnsi="Calibri"/>
                <w:sz w:val="22"/>
                <w:szCs w:val="22"/>
              </w:rPr>
              <w:t xml:space="preserve">CAPPS to SPA </w:t>
            </w:r>
            <w:r w:rsidR="00714D37">
              <w:rPr>
                <w:rFonts w:ascii="Calibri" w:hAnsi="Calibri"/>
                <w:sz w:val="22"/>
                <w:szCs w:val="22"/>
              </w:rPr>
              <w:t>process</w:t>
            </w:r>
            <w:r>
              <w:rPr>
                <w:rFonts w:ascii="Calibri" w:hAnsi="Calibri"/>
                <w:sz w:val="22"/>
                <w:szCs w:val="22"/>
              </w:rPr>
              <w:t xml:space="preserve"> not run</w:t>
            </w:r>
            <w:r w:rsidR="00714D37">
              <w:rPr>
                <w:rFonts w:ascii="Calibri" w:hAnsi="Calibri"/>
                <w:sz w:val="22"/>
                <w:szCs w:val="22"/>
              </w:rPr>
              <w:t xml:space="preserve"> since additions.</w:t>
            </w:r>
          </w:p>
        </w:tc>
        <w:tc>
          <w:tcPr>
            <w:tcW w:w="30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BC890C2" w14:textId="698BD892" w:rsidR="00891150" w:rsidRDefault="00891150" w:rsidP="00D75122">
            <w:pPr>
              <w:pStyle w:val="ListParagraph"/>
              <w:numPr>
                <w:ilvl w:val="0"/>
                <w:numId w:val="14"/>
              </w:numPr>
              <w:rPr>
                <w:rFonts w:ascii="Calibri" w:hAnsi="Calibri"/>
                <w:sz w:val="22"/>
                <w:szCs w:val="22"/>
              </w:rPr>
            </w:pPr>
            <w:r w:rsidRPr="00D75122">
              <w:rPr>
                <w:rFonts w:ascii="Calibri" w:hAnsi="Calibri"/>
                <w:sz w:val="22"/>
                <w:szCs w:val="22"/>
              </w:rPr>
              <w:t>Manually add asset to SPA.</w:t>
            </w:r>
          </w:p>
          <w:p w14:paraId="35005B1E" w14:textId="77777777" w:rsidR="00714D37" w:rsidRDefault="00714D37" w:rsidP="00714D37">
            <w:pPr>
              <w:pStyle w:val="ListParagraph"/>
              <w:rPr>
                <w:rFonts w:ascii="Calibri" w:hAnsi="Calibri"/>
                <w:sz w:val="22"/>
                <w:szCs w:val="22"/>
              </w:rPr>
            </w:pPr>
          </w:p>
          <w:p w14:paraId="1ACE0C30" w14:textId="1DB6356B" w:rsidR="00D75122" w:rsidRDefault="00714D37" w:rsidP="00D75122">
            <w:pPr>
              <w:pStyle w:val="ListParagraph"/>
              <w:numPr>
                <w:ilvl w:val="0"/>
                <w:numId w:val="14"/>
              </w:numPr>
              <w:rPr>
                <w:rFonts w:ascii="Calibri" w:hAnsi="Calibri"/>
                <w:sz w:val="22"/>
                <w:szCs w:val="22"/>
              </w:rPr>
            </w:pPr>
            <w:r>
              <w:rPr>
                <w:rFonts w:ascii="Calibri" w:hAnsi="Calibri"/>
                <w:sz w:val="22"/>
                <w:szCs w:val="22"/>
              </w:rPr>
              <w:t>Run the SPA002</w:t>
            </w:r>
          </w:p>
          <w:p w14:paraId="68FAEEA7" w14:textId="2067738C" w:rsidR="00D75122" w:rsidRPr="00D75122" w:rsidRDefault="00D75122" w:rsidP="00D75122">
            <w:pPr>
              <w:rPr>
                <w:rFonts w:ascii="Calibri" w:hAnsi="Calibri"/>
                <w:sz w:val="22"/>
                <w:szCs w:val="22"/>
              </w:rPr>
            </w:pPr>
          </w:p>
        </w:tc>
      </w:tr>
      <w:tr w:rsidR="00891150" w:rsidRPr="00891150" w14:paraId="1924A079" w14:textId="77777777" w:rsidTr="00DF76B4">
        <w:tc>
          <w:tcPr>
            <w:tcW w:w="25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3E6CF3" w14:textId="77777777" w:rsidR="00891150" w:rsidRPr="00891150" w:rsidRDefault="00891150" w:rsidP="00891150">
            <w:pPr>
              <w:rPr>
                <w:rFonts w:ascii="Calibri" w:hAnsi="Calibri"/>
                <w:sz w:val="22"/>
                <w:szCs w:val="22"/>
              </w:rPr>
            </w:pPr>
            <w:r w:rsidRPr="00891150">
              <w:rPr>
                <w:rFonts w:ascii="Calibri" w:hAnsi="Calibri"/>
                <w:sz w:val="22"/>
                <w:szCs w:val="22"/>
              </w:rPr>
              <w:t>CAPPS Asset Cost does not equal SPA Asset Cost</w:t>
            </w:r>
          </w:p>
        </w:tc>
        <w:tc>
          <w:tcPr>
            <w:tcW w:w="30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5F3A3BA" w14:textId="0B17FC2A" w:rsidR="00891150" w:rsidRDefault="00891150" w:rsidP="00714D37">
            <w:pPr>
              <w:pStyle w:val="ListParagraph"/>
              <w:numPr>
                <w:ilvl w:val="0"/>
                <w:numId w:val="15"/>
              </w:numPr>
              <w:rPr>
                <w:rFonts w:ascii="Calibri" w:hAnsi="Calibri"/>
                <w:sz w:val="22"/>
                <w:szCs w:val="22"/>
              </w:rPr>
            </w:pPr>
            <w:r w:rsidRPr="00714D37">
              <w:rPr>
                <w:rFonts w:ascii="Calibri" w:hAnsi="Calibri"/>
                <w:sz w:val="22"/>
                <w:szCs w:val="22"/>
              </w:rPr>
              <w:t>Asset transaction failed in SPA integration.</w:t>
            </w:r>
          </w:p>
          <w:p w14:paraId="3231941A" w14:textId="77777777" w:rsidR="00714D37" w:rsidRDefault="00714D37" w:rsidP="00714D37">
            <w:pPr>
              <w:pStyle w:val="ListParagraph"/>
              <w:rPr>
                <w:rFonts w:ascii="Calibri" w:hAnsi="Calibri"/>
                <w:sz w:val="22"/>
                <w:szCs w:val="22"/>
              </w:rPr>
            </w:pPr>
          </w:p>
          <w:p w14:paraId="3EE694A6" w14:textId="74651743" w:rsidR="00714D37" w:rsidRPr="00714D37" w:rsidRDefault="00714D37" w:rsidP="00714D37">
            <w:pPr>
              <w:pStyle w:val="ListParagraph"/>
              <w:numPr>
                <w:ilvl w:val="0"/>
                <w:numId w:val="15"/>
              </w:numPr>
              <w:rPr>
                <w:rFonts w:ascii="Calibri" w:hAnsi="Calibri"/>
                <w:sz w:val="22"/>
                <w:szCs w:val="22"/>
              </w:rPr>
            </w:pPr>
            <w:r>
              <w:rPr>
                <w:rFonts w:ascii="Calibri" w:hAnsi="Calibri"/>
                <w:sz w:val="22"/>
                <w:szCs w:val="22"/>
              </w:rPr>
              <w:t>CAPPS to SPA process not run since cost transaction.</w:t>
            </w:r>
          </w:p>
        </w:tc>
        <w:tc>
          <w:tcPr>
            <w:tcW w:w="30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0F66C89" w14:textId="77777777" w:rsidR="00891150" w:rsidRDefault="00891150" w:rsidP="00714D37">
            <w:pPr>
              <w:pStyle w:val="ListParagraph"/>
              <w:numPr>
                <w:ilvl w:val="0"/>
                <w:numId w:val="16"/>
              </w:numPr>
              <w:rPr>
                <w:rFonts w:ascii="Calibri" w:hAnsi="Calibri"/>
                <w:sz w:val="22"/>
                <w:szCs w:val="22"/>
              </w:rPr>
            </w:pPr>
            <w:r w:rsidRPr="00714D37">
              <w:rPr>
                <w:rFonts w:ascii="Calibri" w:hAnsi="Calibri"/>
                <w:sz w:val="22"/>
                <w:szCs w:val="22"/>
              </w:rPr>
              <w:t>Manually adjust SPA cost to equal CAPPS cost.</w:t>
            </w:r>
          </w:p>
          <w:p w14:paraId="1A496083" w14:textId="77777777" w:rsidR="00714D37" w:rsidRDefault="00714D37" w:rsidP="00714D37">
            <w:pPr>
              <w:pStyle w:val="ListParagraph"/>
              <w:numPr>
                <w:ilvl w:val="0"/>
                <w:numId w:val="16"/>
              </w:numPr>
              <w:rPr>
                <w:rFonts w:ascii="Calibri" w:hAnsi="Calibri"/>
                <w:sz w:val="22"/>
                <w:szCs w:val="22"/>
              </w:rPr>
            </w:pPr>
            <w:r>
              <w:rPr>
                <w:rFonts w:ascii="Calibri" w:hAnsi="Calibri"/>
                <w:sz w:val="22"/>
                <w:szCs w:val="22"/>
              </w:rPr>
              <w:t>Run the SPA002</w:t>
            </w:r>
          </w:p>
          <w:p w14:paraId="2EE16D23" w14:textId="456A100C" w:rsidR="00714D37" w:rsidRPr="00714D37" w:rsidRDefault="00714D37" w:rsidP="00714D37">
            <w:pPr>
              <w:pStyle w:val="ListParagraph"/>
              <w:rPr>
                <w:rFonts w:ascii="Calibri" w:hAnsi="Calibri"/>
                <w:sz w:val="22"/>
                <w:szCs w:val="22"/>
              </w:rPr>
            </w:pPr>
          </w:p>
        </w:tc>
      </w:tr>
    </w:tbl>
    <w:p w14:paraId="582906CC" w14:textId="5C7E1CA1" w:rsidR="00D62DA6" w:rsidRDefault="00D62DA6" w:rsidP="00304E91">
      <w:pPr>
        <w:rPr>
          <w:b/>
        </w:rPr>
      </w:pPr>
    </w:p>
    <w:p w14:paraId="4F1B526E" w14:textId="78AC0E28" w:rsidR="00D62DA6" w:rsidRDefault="00D62DA6" w:rsidP="00D62DA6"/>
    <w:p w14:paraId="7BA81900" w14:textId="3F1D7370" w:rsidR="009D02A7" w:rsidRDefault="009D02A7" w:rsidP="00D62DA6"/>
    <w:p w14:paraId="67E25CA3" w14:textId="23245992" w:rsidR="00EE3E8C" w:rsidRDefault="00EE3E8C">
      <w:pPr>
        <w:spacing w:after="200" w:line="276" w:lineRule="auto"/>
      </w:pPr>
      <w:r>
        <w:br w:type="page"/>
      </w:r>
    </w:p>
    <w:p w14:paraId="448CECA9" w14:textId="77777777" w:rsidR="009D02A7" w:rsidRPr="00D62DA6" w:rsidRDefault="009D02A7" w:rsidP="00D62DA6"/>
    <w:p w14:paraId="36B81CF3" w14:textId="1F4423F7" w:rsidR="005272EA" w:rsidRPr="00215E29" w:rsidRDefault="005272EA" w:rsidP="005272EA">
      <w:pPr>
        <w:pStyle w:val="Heading2"/>
        <w:rPr>
          <w:sz w:val="24"/>
          <w:szCs w:val="24"/>
        </w:rPr>
      </w:pPr>
      <w:bookmarkStart w:id="17" w:name="_Toc488656991"/>
      <w:r>
        <w:rPr>
          <w:sz w:val="24"/>
          <w:szCs w:val="24"/>
        </w:rPr>
        <w:t>CAPPS to SPA Surplus Property Functions</w:t>
      </w:r>
      <w:r w:rsidR="00FA1637">
        <w:rPr>
          <w:sz w:val="24"/>
          <w:szCs w:val="24"/>
        </w:rPr>
        <w:t xml:space="preserve"> – Effective 9/1/2017</w:t>
      </w:r>
      <w:bookmarkEnd w:id="17"/>
    </w:p>
    <w:p w14:paraId="13938585" w14:textId="77777777" w:rsidR="00EE3E8C" w:rsidRDefault="00EE3E8C" w:rsidP="00003FE8"/>
    <w:p w14:paraId="4C32D061" w14:textId="136B39C2" w:rsidR="00003FE8" w:rsidRDefault="00003FE8" w:rsidP="00003FE8">
      <w:r w:rsidRPr="004B0E71">
        <w:t>HB3438 moved responsibility for maintaining the ‘Advertise Surplus Property’ website from the Comptroller's office to the Texas Facilities Commission (TFC). ACR 60136, which was completed in August of 2015, providing a nightly automated file listing assets in disposal method 05 for TFC. TFC set up a website for advertisement of these surplus properties</w:t>
      </w:r>
      <w:r>
        <w:t xml:space="preserve">.   </w:t>
      </w:r>
    </w:p>
    <w:p w14:paraId="250B84D6" w14:textId="77777777" w:rsidR="00003FE8" w:rsidRDefault="00003FE8" w:rsidP="00003FE8"/>
    <w:p w14:paraId="3D2BF1E8" w14:textId="77777777" w:rsidR="00003FE8" w:rsidRDefault="00003FE8" w:rsidP="00003FE8">
      <w:r>
        <w:t xml:space="preserve">The Texas Facilities Commission requested changes to the SPA system to aid in improving the surplus process and in increasing TFC’s control over surplus assets.  SPA ACR60149 was initiated to handle these additional changes to include the modification of SPA to allow for an incoming disposition file from TFC.  </w:t>
      </w:r>
    </w:p>
    <w:p w14:paraId="3E1DEE76" w14:textId="77777777" w:rsidR="00003FE8" w:rsidRDefault="00003FE8" w:rsidP="00003FE8"/>
    <w:p w14:paraId="1AD890EE" w14:textId="5342BBA9" w:rsidR="00003FE8" w:rsidRPr="00003FE8" w:rsidRDefault="00003FE8" w:rsidP="00003FE8">
      <w:pPr>
        <w:rPr>
          <w:rStyle w:val="Hyperlink"/>
        </w:rPr>
      </w:pPr>
      <w:r>
        <w:t xml:space="preserve">See FMX for more information:  </w:t>
      </w:r>
      <w:r>
        <w:fldChar w:fldCharType="begin"/>
      </w:r>
      <w:r>
        <w:instrText xml:space="preserve"> HYPERLINK "https://fmx.cpa.texas.gov/fmx/changes/spa/60149.php" </w:instrText>
      </w:r>
      <w:r>
        <w:fldChar w:fldCharType="separate"/>
      </w:r>
      <w:r w:rsidRPr="00003FE8">
        <w:rPr>
          <w:rStyle w:val="Hyperlink"/>
        </w:rPr>
        <w:t>https://fmx.cpa.texas.gov/fmx/changes/spa/60149.php</w:t>
      </w:r>
    </w:p>
    <w:p w14:paraId="01CCB788" w14:textId="07E6F7CA" w:rsidR="00003FE8" w:rsidRDefault="00003FE8" w:rsidP="00003FE8">
      <w:r>
        <w:fldChar w:fldCharType="end"/>
      </w:r>
    </w:p>
    <w:p w14:paraId="013CC94A" w14:textId="782D2B6D" w:rsidR="00003FE8" w:rsidRDefault="00003FE8" w:rsidP="00003FE8">
      <w:r>
        <w:t xml:space="preserve">CAPPS has also made changes under modification STW1389 (SR8000) that will accommodate changes made by SPA while minimizing negative impacts to the CAPPS users.   All of these changes will be effective September 1, 2017.  </w:t>
      </w:r>
    </w:p>
    <w:p w14:paraId="75565E14" w14:textId="77777777" w:rsidR="00FC3159" w:rsidRDefault="00FC3159">
      <w:pPr>
        <w:spacing w:after="200" w:line="276" w:lineRule="auto"/>
      </w:pPr>
    </w:p>
    <w:p w14:paraId="3486E1C0" w14:textId="77777777" w:rsidR="00EE3E8C" w:rsidRPr="004F7BFA" w:rsidRDefault="00EE3E8C" w:rsidP="00EE3E8C">
      <w:pPr>
        <w:spacing w:after="200" w:line="276" w:lineRule="auto"/>
        <w:rPr>
          <w:u w:val="single"/>
        </w:rPr>
      </w:pPr>
      <w:r w:rsidRPr="004F7BFA">
        <w:rPr>
          <w:u w:val="single"/>
        </w:rPr>
        <w:t>New in CAPPS:</w:t>
      </w:r>
    </w:p>
    <w:p w14:paraId="358F4C08" w14:textId="77777777" w:rsidR="00EE3E8C" w:rsidRDefault="00EE3E8C" w:rsidP="00EE3E8C">
      <w:pPr>
        <w:pStyle w:val="ListParagraph"/>
        <w:numPr>
          <w:ilvl w:val="0"/>
          <w:numId w:val="17"/>
        </w:numPr>
        <w:spacing w:after="200" w:line="276" w:lineRule="auto"/>
      </w:pPr>
      <w:r>
        <w:t>Process to load surplus disposition information from TFC/SPA into CAPPS</w:t>
      </w:r>
    </w:p>
    <w:p w14:paraId="55649B1B" w14:textId="77777777" w:rsidR="00EE3E8C" w:rsidRDefault="00EE3E8C" w:rsidP="00EE3E8C">
      <w:pPr>
        <w:pStyle w:val="ListParagraph"/>
        <w:numPr>
          <w:ilvl w:val="0"/>
          <w:numId w:val="17"/>
        </w:numPr>
        <w:spacing w:after="200" w:line="276" w:lineRule="auto"/>
      </w:pPr>
      <w:r>
        <w:t>Page and record to view the surplus information from TFC/SPA</w:t>
      </w:r>
    </w:p>
    <w:p w14:paraId="0F9F5099" w14:textId="77777777" w:rsidR="00EE3E8C" w:rsidRDefault="00EE3E8C" w:rsidP="00EE3E8C">
      <w:pPr>
        <w:pStyle w:val="ListParagraph"/>
        <w:numPr>
          <w:ilvl w:val="0"/>
          <w:numId w:val="17"/>
        </w:numPr>
        <w:spacing w:after="200" w:line="276" w:lineRule="auto"/>
      </w:pPr>
      <w:r>
        <w:t>Controls to ensure the correct Disposal Method is used in CAPPS based on the surplus status</w:t>
      </w:r>
    </w:p>
    <w:p w14:paraId="6DE3C5BC" w14:textId="77777777" w:rsidR="00EE3E8C" w:rsidRDefault="00EE3E8C" w:rsidP="00EE3E8C">
      <w:pPr>
        <w:pStyle w:val="ListParagraph"/>
        <w:numPr>
          <w:ilvl w:val="0"/>
          <w:numId w:val="17"/>
        </w:numPr>
        <w:spacing w:after="200" w:line="276" w:lineRule="auto"/>
      </w:pPr>
      <w:r>
        <w:t>Controls to ensure serial number is entered when adding an asset in CAPPS based on the class code requirements</w:t>
      </w:r>
    </w:p>
    <w:p w14:paraId="5625BA6D" w14:textId="77777777" w:rsidR="00EE3E8C" w:rsidRDefault="00EE3E8C" w:rsidP="00EE3E8C">
      <w:pPr>
        <w:pStyle w:val="ListParagraph"/>
        <w:numPr>
          <w:ilvl w:val="0"/>
          <w:numId w:val="17"/>
        </w:numPr>
        <w:spacing w:after="200" w:line="276" w:lineRule="auto"/>
      </w:pPr>
      <w:r>
        <w:t>Asset class attribute fields indicating whether:</w:t>
      </w:r>
    </w:p>
    <w:p w14:paraId="006DCEA1" w14:textId="77777777" w:rsidR="00EE3E8C" w:rsidRDefault="00EE3E8C" w:rsidP="00EE3E8C">
      <w:pPr>
        <w:pStyle w:val="ListParagraph"/>
        <w:numPr>
          <w:ilvl w:val="1"/>
          <w:numId w:val="17"/>
        </w:numPr>
        <w:spacing w:after="200" w:line="276" w:lineRule="auto"/>
      </w:pPr>
      <w:r>
        <w:t>Serial number is required</w:t>
      </w:r>
    </w:p>
    <w:p w14:paraId="0F9CA09A" w14:textId="77777777" w:rsidR="00EE3E8C" w:rsidRDefault="00EE3E8C" w:rsidP="00EE3E8C">
      <w:pPr>
        <w:pStyle w:val="ListParagraph"/>
        <w:numPr>
          <w:ilvl w:val="1"/>
          <w:numId w:val="17"/>
        </w:numPr>
        <w:spacing w:after="200" w:line="276" w:lineRule="auto"/>
      </w:pPr>
      <w:r>
        <w:t>Required when using DM14</w:t>
      </w:r>
    </w:p>
    <w:p w14:paraId="06C9EA93" w14:textId="77777777" w:rsidR="00EE3E8C" w:rsidRDefault="00EE3E8C" w:rsidP="00EE3E8C">
      <w:pPr>
        <w:pStyle w:val="ListParagraph"/>
        <w:numPr>
          <w:ilvl w:val="0"/>
          <w:numId w:val="17"/>
        </w:numPr>
        <w:spacing w:after="200" w:line="276" w:lineRule="auto"/>
      </w:pPr>
      <w:r>
        <w:t>Removal of obsolete disposal methods, adding new ones, and updating descriptions</w:t>
      </w:r>
    </w:p>
    <w:p w14:paraId="025D7B66" w14:textId="77777777" w:rsidR="00DA71DE" w:rsidRDefault="00DA71DE">
      <w:pPr>
        <w:spacing w:after="200" w:line="276" w:lineRule="auto"/>
        <w:rPr>
          <w:rFonts w:asciiTheme="minorHAnsi" w:eastAsiaTheme="minorHAnsi" w:hAnsiTheme="minorHAnsi" w:cstheme="minorBidi"/>
          <w:sz w:val="22"/>
          <w:szCs w:val="22"/>
        </w:rPr>
      </w:pPr>
    </w:p>
    <w:p w14:paraId="24DBE08D" w14:textId="0F140FA3" w:rsidR="00DA71DE" w:rsidRPr="005A4412" w:rsidRDefault="00D16106">
      <w:pPr>
        <w:spacing w:after="200" w:line="276" w:lineRule="auto"/>
        <w:rPr>
          <w:rFonts w:asciiTheme="minorHAnsi" w:eastAsiaTheme="minorHAnsi" w:hAnsiTheme="minorHAnsi" w:cstheme="minorBidi"/>
          <w:sz w:val="22"/>
          <w:szCs w:val="22"/>
          <w:u w:val="single"/>
        </w:rPr>
        <w:sectPr w:rsidR="00DA71DE" w:rsidRPr="005A4412" w:rsidSect="002C79D7">
          <w:pgSz w:w="12240" w:h="15840"/>
          <w:pgMar w:top="1440" w:right="1800" w:bottom="1440" w:left="1800" w:header="720" w:footer="720" w:gutter="0"/>
          <w:cols w:space="720"/>
          <w:noEndnote/>
          <w:docGrid w:linePitch="272"/>
        </w:sectPr>
      </w:pPr>
      <w:r w:rsidRPr="005A4412">
        <w:rPr>
          <w:rFonts w:asciiTheme="minorHAnsi" w:eastAsiaTheme="minorHAnsi" w:hAnsiTheme="minorHAnsi" w:cstheme="minorBidi"/>
          <w:sz w:val="22"/>
          <w:szCs w:val="22"/>
          <w:u w:val="single"/>
        </w:rPr>
        <w:t xml:space="preserve"> </w:t>
      </w:r>
      <w:r w:rsidR="00DA71DE" w:rsidRPr="005A4412">
        <w:rPr>
          <w:rFonts w:asciiTheme="minorHAnsi" w:eastAsiaTheme="minorHAnsi" w:hAnsiTheme="minorHAnsi" w:cstheme="minorBidi"/>
          <w:sz w:val="22"/>
          <w:szCs w:val="22"/>
          <w:u w:val="single"/>
        </w:rPr>
        <w:t xml:space="preserve">The basic steps to retire an asset in CAPPS </w:t>
      </w:r>
      <w:r w:rsidRPr="005A4412">
        <w:rPr>
          <w:rFonts w:asciiTheme="minorHAnsi" w:eastAsiaTheme="minorHAnsi" w:hAnsiTheme="minorHAnsi" w:cstheme="minorBidi"/>
          <w:sz w:val="22"/>
          <w:szCs w:val="22"/>
          <w:u w:val="single"/>
        </w:rPr>
        <w:t>have not</w:t>
      </w:r>
      <w:r w:rsidR="00DA71DE" w:rsidRPr="005A4412">
        <w:rPr>
          <w:rFonts w:asciiTheme="minorHAnsi" w:eastAsiaTheme="minorHAnsi" w:hAnsiTheme="minorHAnsi" w:cstheme="minorBidi"/>
          <w:sz w:val="22"/>
          <w:szCs w:val="22"/>
          <w:u w:val="single"/>
        </w:rPr>
        <w:t xml:space="preserve"> change</w:t>
      </w:r>
      <w:r w:rsidRPr="005A4412">
        <w:rPr>
          <w:rFonts w:asciiTheme="minorHAnsi" w:eastAsiaTheme="minorHAnsi" w:hAnsiTheme="minorHAnsi" w:cstheme="minorBidi"/>
          <w:sz w:val="22"/>
          <w:szCs w:val="22"/>
          <w:u w:val="single"/>
        </w:rPr>
        <w:t>d</w:t>
      </w:r>
      <w:r w:rsidR="00DA71DE" w:rsidRPr="005A4412">
        <w:rPr>
          <w:rFonts w:asciiTheme="minorHAnsi" w:eastAsiaTheme="minorHAnsi" w:hAnsiTheme="minorHAnsi" w:cstheme="minorBidi"/>
          <w:sz w:val="22"/>
          <w:szCs w:val="22"/>
          <w:u w:val="single"/>
        </w:rPr>
        <w:t>, just the available Disposal Methods and controls to ensure the correct method is selected.</w:t>
      </w:r>
    </w:p>
    <w:p w14:paraId="009E0D73" w14:textId="7F402BCA" w:rsidR="00FC3159" w:rsidRDefault="00202994">
      <w:pPr>
        <w:spacing w:after="200" w:line="276" w:lineRule="auto"/>
        <w:rPr>
          <w:rFonts w:asciiTheme="minorHAnsi" w:eastAsiaTheme="minorHAnsi" w:hAnsiTheme="minorHAnsi" w:cstheme="minorBidi"/>
          <w:sz w:val="22"/>
          <w:szCs w:val="22"/>
        </w:rPr>
        <w:sectPr w:rsidR="00FC3159" w:rsidSect="00FC3159">
          <w:pgSz w:w="15840" w:h="12240" w:orient="landscape" w:code="1"/>
          <w:pgMar w:top="1800" w:right="1440" w:bottom="1800" w:left="1440" w:header="720" w:footer="720" w:gutter="0"/>
          <w:cols w:space="720"/>
          <w:noEndnote/>
          <w:docGrid w:linePitch="272"/>
        </w:sectPr>
      </w:pPr>
      <w:r>
        <w:rPr>
          <w:rFonts w:asciiTheme="minorHAnsi" w:eastAsiaTheme="minorHAnsi" w:hAnsiTheme="minorHAnsi" w:cstheme="minorBidi"/>
          <w:sz w:val="22"/>
          <w:szCs w:val="22"/>
        </w:rPr>
        <w:lastRenderedPageBreak/>
        <w:br/>
        <w:t>The high-level data-interfacing path between SPA-TFC-CAPPS is shown in the graphic below:</w:t>
      </w:r>
      <w:r>
        <w:rPr>
          <w:rFonts w:asciiTheme="minorHAnsi" w:eastAsiaTheme="minorHAnsi" w:hAnsiTheme="minorHAnsi" w:cstheme="minorBidi"/>
          <w:sz w:val="22"/>
          <w:szCs w:val="22"/>
        </w:rPr>
        <w:br/>
      </w:r>
      <w:r w:rsidR="006D0AF8">
        <w:rPr>
          <w:rFonts w:asciiTheme="minorHAnsi" w:eastAsiaTheme="minorHAnsi" w:hAnsiTheme="minorHAnsi" w:cstheme="minorBidi"/>
          <w:sz w:val="22"/>
          <w:szCs w:val="22"/>
        </w:rPr>
        <w:object w:dxaOrig="14640" w:dyaOrig="10605" w14:anchorId="73B1D2AB">
          <v:shape id="_x0000_i1027" type="#_x0000_t75" style="width:633.6pt;height:374.4pt" o:ole="">
            <v:imagedata r:id="rId32" o:title=""/>
          </v:shape>
          <o:OLEObject Type="Embed" ProgID="Visio.Drawing.15" ShapeID="_x0000_i1027" DrawAspect="Content" ObjectID="_1562399973" r:id="rId33"/>
        </w:object>
      </w:r>
    </w:p>
    <w:p w14:paraId="4FFB6861" w14:textId="75DB7ED8" w:rsidR="00D11B71" w:rsidRDefault="00D11B71">
      <w:pPr>
        <w:spacing w:after="200" w:line="276" w:lineRule="auto"/>
      </w:pPr>
    </w:p>
    <w:p w14:paraId="42F6A038" w14:textId="1AAF6121" w:rsidR="00FA1637" w:rsidRDefault="00C32C07" w:rsidP="00FA1637">
      <w:pPr>
        <w:spacing w:after="200" w:line="276" w:lineRule="auto"/>
      </w:pPr>
      <w:r>
        <w:t>The first step in the disposition of surplus property is</w:t>
      </w:r>
      <w:r w:rsidR="009D255F">
        <w:t xml:space="preserve"> made</w:t>
      </w:r>
      <w:r>
        <w:t xml:space="preserve"> in SPA.   Access the </w:t>
      </w:r>
      <w:r w:rsidR="008C53F6">
        <w:t xml:space="preserve">new </w:t>
      </w:r>
      <w:r>
        <w:t>Surplus Property Process screen (PADGSC) and enter all required information.</w:t>
      </w:r>
      <w:r w:rsidR="00FA1637">
        <w:br/>
      </w:r>
      <w:r w:rsidR="0002140E">
        <w:t>(</w:t>
      </w:r>
      <w:r w:rsidR="00FA1637">
        <w:t xml:space="preserve">For more information on ACR 60149, see the FMX site here:  </w:t>
      </w:r>
      <w:hyperlink r:id="rId34" w:history="1">
        <w:r w:rsidR="00FA1637" w:rsidRPr="00D837A5">
          <w:rPr>
            <w:rStyle w:val="Hyperlink"/>
          </w:rPr>
          <w:t>https://fmx.cpa.texas.gov/fmx/changes/spa/60149.php</w:t>
        </w:r>
      </w:hyperlink>
      <w:r w:rsidR="0002140E">
        <w:rPr>
          <w:rStyle w:val="Hyperlink"/>
        </w:rPr>
        <w:t>)</w:t>
      </w:r>
    </w:p>
    <w:p w14:paraId="496843AF" w14:textId="0AF609C0" w:rsidR="005272EA" w:rsidRDefault="00C614ED">
      <w:pPr>
        <w:spacing w:after="200" w:line="276" w:lineRule="auto"/>
      </w:pPr>
      <w:r>
        <w:rPr>
          <w:noProof/>
        </w:rPr>
        <w:drawing>
          <wp:inline distT="0" distB="0" distL="0" distR="0" wp14:anchorId="02939FE8" wp14:editId="4CD617DD">
            <wp:extent cx="2584174" cy="1286635"/>
            <wp:effectExtent l="0" t="0" r="698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00046" cy="1294538"/>
                    </a:xfrm>
                    <a:prstGeom prst="rect">
                      <a:avLst/>
                    </a:prstGeom>
                  </pic:spPr>
                </pic:pic>
              </a:graphicData>
            </a:graphic>
          </wp:inline>
        </w:drawing>
      </w:r>
    </w:p>
    <w:p w14:paraId="1BE0C51F" w14:textId="7256D9A1" w:rsidR="006E7380" w:rsidRDefault="006E7380">
      <w:pPr>
        <w:spacing w:after="200" w:line="276" w:lineRule="auto"/>
      </w:pPr>
      <w:r>
        <w:t xml:space="preserve">After </w:t>
      </w:r>
      <w:r w:rsidR="0002140E">
        <w:t xml:space="preserve">entering all required information and </w:t>
      </w:r>
      <w:r>
        <w:t>saving, the property is updated to</w:t>
      </w:r>
      <w:r w:rsidR="008C53F6">
        <w:t xml:space="preserve"> disposal method (DM)</w:t>
      </w:r>
      <w:r>
        <w:t xml:space="preserve"> “05 Pending”</w:t>
      </w:r>
      <w:r w:rsidR="00F161BA">
        <w:t>.</w:t>
      </w:r>
      <w:r>
        <w:t xml:space="preserve"> </w:t>
      </w:r>
      <w:r w:rsidR="00F161BA">
        <w:t xml:space="preserve"> Note that serial number will be required for certain class codes.  SPA will not allow a save to surplus if the asset does not have a serial number and has a class code on the</w:t>
      </w:r>
      <w:r w:rsidR="0002140E">
        <w:t xml:space="preserve"> required</w:t>
      </w:r>
      <w:r w:rsidR="00F161BA">
        <w:t xml:space="preserve"> list.  </w:t>
      </w:r>
    </w:p>
    <w:p w14:paraId="7C4A2481" w14:textId="013CF64A" w:rsidR="0002140E" w:rsidRDefault="0002140E">
      <w:pPr>
        <w:spacing w:after="200" w:line="276" w:lineRule="auto"/>
      </w:pPr>
      <w:r>
        <w:rPr>
          <w:noProof/>
        </w:rPr>
        <w:drawing>
          <wp:inline distT="0" distB="0" distL="0" distR="0" wp14:anchorId="1AC1242A" wp14:editId="34D0F72B">
            <wp:extent cx="5486400" cy="2743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86400" cy="2743200"/>
                    </a:xfrm>
                    <a:prstGeom prst="rect">
                      <a:avLst/>
                    </a:prstGeom>
                  </pic:spPr>
                </pic:pic>
              </a:graphicData>
            </a:graphic>
          </wp:inline>
        </w:drawing>
      </w:r>
    </w:p>
    <w:p w14:paraId="288BA463" w14:textId="6BA3C66D" w:rsidR="00C614ED" w:rsidRDefault="00C614ED">
      <w:pPr>
        <w:spacing w:after="200" w:line="276" w:lineRule="auto"/>
      </w:pPr>
    </w:p>
    <w:p w14:paraId="6CAFDFCE" w14:textId="77777777" w:rsidR="00C614ED" w:rsidRDefault="00C614ED">
      <w:pPr>
        <w:spacing w:after="200" w:line="276" w:lineRule="auto"/>
      </w:pPr>
    </w:p>
    <w:p w14:paraId="169A187E" w14:textId="1A2B22C0" w:rsidR="00C614ED" w:rsidRDefault="00C614ED">
      <w:pPr>
        <w:spacing w:after="200" w:line="276" w:lineRule="auto"/>
      </w:pPr>
    </w:p>
    <w:p w14:paraId="03E0D900" w14:textId="3B8A5BD0" w:rsidR="00C614ED" w:rsidRDefault="00C614ED">
      <w:pPr>
        <w:spacing w:after="200" w:line="276" w:lineRule="auto"/>
      </w:pPr>
    </w:p>
    <w:p w14:paraId="45F0FC93" w14:textId="4FB5DDBC" w:rsidR="00C614ED" w:rsidRDefault="008C53F6">
      <w:pPr>
        <w:spacing w:after="200" w:line="276" w:lineRule="auto"/>
      </w:pPr>
      <w:r>
        <w:lastRenderedPageBreak/>
        <w:t>Access the SPA inquiry screen to check the status:</w:t>
      </w:r>
    </w:p>
    <w:p w14:paraId="0DE4A2EE" w14:textId="7BCBC76A" w:rsidR="00C614ED" w:rsidRDefault="00C614ED">
      <w:pPr>
        <w:spacing w:after="200" w:line="276" w:lineRule="auto"/>
      </w:pPr>
      <w:r>
        <w:rPr>
          <w:noProof/>
        </w:rPr>
        <w:drawing>
          <wp:inline distT="0" distB="0" distL="0" distR="0" wp14:anchorId="0A045DB9" wp14:editId="0BA3C5BE">
            <wp:extent cx="1569113" cy="124835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79607" cy="1256704"/>
                    </a:xfrm>
                    <a:prstGeom prst="rect">
                      <a:avLst/>
                    </a:prstGeom>
                  </pic:spPr>
                </pic:pic>
              </a:graphicData>
            </a:graphic>
          </wp:inline>
        </w:drawing>
      </w:r>
    </w:p>
    <w:p w14:paraId="53AE3ABF" w14:textId="38650BD4" w:rsidR="006E7380" w:rsidRDefault="006E7380">
      <w:pPr>
        <w:spacing w:after="200" w:line="276" w:lineRule="auto"/>
      </w:pPr>
      <w:r>
        <w:t xml:space="preserve">Daily processing by SPA updates the </w:t>
      </w:r>
      <w:r w:rsidR="008C53F6">
        <w:t>DM from 05</w:t>
      </w:r>
      <w:r>
        <w:t xml:space="preserve"> </w:t>
      </w:r>
      <w:r w:rsidR="008C53F6">
        <w:t xml:space="preserve">to 06 and sends the data </w:t>
      </w:r>
      <w:r>
        <w:t>to TFC.</w:t>
      </w:r>
    </w:p>
    <w:p w14:paraId="17839218" w14:textId="53314CB8" w:rsidR="0002140E" w:rsidRDefault="0002140E">
      <w:pPr>
        <w:spacing w:after="200" w:line="276" w:lineRule="auto"/>
      </w:pPr>
      <w:r>
        <w:rPr>
          <w:noProof/>
        </w:rPr>
        <w:drawing>
          <wp:inline distT="0" distB="0" distL="0" distR="0" wp14:anchorId="255902B1" wp14:editId="339F810D">
            <wp:extent cx="5486400" cy="197485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86400" cy="1974850"/>
                    </a:xfrm>
                    <a:prstGeom prst="rect">
                      <a:avLst/>
                    </a:prstGeom>
                  </pic:spPr>
                </pic:pic>
              </a:graphicData>
            </a:graphic>
          </wp:inline>
        </w:drawing>
      </w:r>
    </w:p>
    <w:p w14:paraId="1F762D34" w14:textId="0B3B73A6" w:rsidR="006E7380" w:rsidRDefault="006E7380">
      <w:pPr>
        <w:spacing w:after="200" w:line="276" w:lineRule="auto"/>
      </w:pPr>
      <w:r>
        <w:t xml:space="preserve">After TFC makes the final disposition of the property, the return file is processed by SPA and </w:t>
      </w:r>
      <w:r w:rsidR="008C53F6">
        <w:t xml:space="preserve">the </w:t>
      </w:r>
      <w:r>
        <w:t xml:space="preserve">property </w:t>
      </w:r>
      <w:r w:rsidR="008C53F6">
        <w:t xml:space="preserve">record </w:t>
      </w:r>
      <w:r>
        <w:t xml:space="preserve">is updated.  In this </w:t>
      </w:r>
      <w:r w:rsidR="008C53F6">
        <w:t>case,</w:t>
      </w:r>
      <w:r>
        <w:t xml:space="preserve"> the property is updated to </w:t>
      </w:r>
      <w:r w:rsidR="009D5040">
        <w:t>5C, indicating that</w:t>
      </w:r>
      <w:r w:rsidR="008C53F6">
        <w:t xml:space="preserve"> the property was </w:t>
      </w:r>
      <w:r w:rsidR="00497E2C">
        <w:t>either sold or donated to a political subdivision or TFC approved assistance organization, or it was placed in the TDCJ computer recovery program</w:t>
      </w:r>
      <w:r>
        <w:t xml:space="preserve">.   </w:t>
      </w:r>
    </w:p>
    <w:p w14:paraId="02D058C3" w14:textId="530F5358" w:rsidR="0002140E" w:rsidRDefault="0002140E">
      <w:pPr>
        <w:spacing w:after="200" w:line="276" w:lineRule="auto"/>
      </w:pPr>
      <w:r>
        <w:rPr>
          <w:noProof/>
        </w:rPr>
        <w:drawing>
          <wp:inline distT="0" distB="0" distL="0" distR="0" wp14:anchorId="0DFD3874" wp14:editId="78224054">
            <wp:extent cx="5486400" cy="19697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86400" cy="1969770"/>
                    </a:xfrm>
                    <a:prstGeom prst="rect">
                      <a:avLst/>
                    </a:prstGeom>
                  </pic:spPr>
                </pic:pic>
              </a:graphicData>
            </a:graphic>
          </wp:inline>
        </w:drawing>
      </w:r>
    </w:p>
    <w:p w14:paraId="218443C7" w14:textId="0F01150B" w:rsidR="00497E2C" w:rsidRDefault="00497E2C">
      <w:pPr>
        <w:spacing w:after="200" w:line="276" w:lineRule="auto"/>
      </w:pPr>
    </w:p>
    <w:p w14:paraId="48762EF9" w14:textId="1BDBED47" w:rsidR="00497E2C" w:rsidRDefault="00ED64ED">
      <w:pPr>
        <w:spacing w:after="200" w:line="276" w:lineRule="auto"/>
      </w:pPr>
      <w:r>
        <w:lastRenderedPageBreak/>
        <w:t>When SPA processes the incoming TFC file</w:t>
      </w:r>
      <w:r w:rsidR="009D5040">
        <w:t xml:space="preserve"> and updates the corresponding property in SPA</w:t>
      </w:r>
      <w:r>
        <w:t>, it also creates a PROCESS file representing that day’s transactions for all CAPPS agencies.   CAPPS runs a daily process th</w:t>
      </w:r>
      <w:r w:rsidR="000C5316">
        <w:t>at</w:t>
      </w:r>
      <w:r>
        <w:t xml:space="preserve"> retrieves the PROCESS file and loads the data to </w:t>
      </w:r>
      <w:r w:rsidR="003E6F6D">
        <w:t>the new CAPPS surplus property record.</w:t>
      </w:r>
    </w:p>
    <w:p w14:paraId="0FF1B715" w14:textId="391EC71C" w:rsidR="003E6F6D" w:rsidRDefault="00032187">
      <w:pPr>
        <w:spacing w:after="200" w:line="276" w:lineRule="auto"/>
      </w:pPr>
      <w:r>
        <w:t xml:space="preserve">The </w:t>
      </w:r>
      <w:r w:rsidR="009D5040">
        <w:t xml:space="preserve">surplus </w:t>
      </w:r>
      <w:r>
        <w:t xml:space="preserve">data can be viewed </w:t>
      </w:r>
      <w:r w:rsidR="009D5040">
        <w:t xml:space="preserve">in CAPPS </w:t>
      </w:r>
      <w:r>
        <w:t>here:</w:t>
      </w:r>
      <w:r>
        <w:rPr>
          <w:noProof/>
        </w:rPr>
        <w:drawing>
          <wp:inline distT="0" distB="0" distL="0" distR="0" wp14:anchorId="62E3579D" wp14:editId="4CA6974C">
            <wp:extent cx="5723906" cy="24909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383815" cy="277814"/>
                    </a:xfrm>
                    <a:prstGeom prst="rect">
                      <a:avLst/>
                    </a:prstGeom>
                  </pic:spPr>
                </pic:pic>
              </a:graphicData>
            </a:graphic>
          </wp:inline>
        </w:drawing>
      </w:r>
    </w:p>
    <w:p w14:paraId="49D212EA" w14:textId="11394C4B" w:rsidR="00497E2C" w:rsidRDefault="00032187">
      <w:pPr>
        <w:spacing w:after="200" w:line="276" w:lineRule="auto"/>
      </w:pPr>
      <w:r>
        <w:t xml:space="preserve">The search results </w:t>
      </w:r>
      <w:r w:rsidR="008A59F2">
        <w:t xml:space="preserve">display </w:t>
      </w:r>
      <w:r>
        <w:t>the information needed to determine the next step</w:t>
      </w:r>
      <w:r w:rsidR="00E26690">
        <w:t>s</w:t>
      </w:r>
      <w:r>
        <w:t xml:space="preserve"> in CAPPS.</w:t>
      </w:r>
      <w:r w:rsidR="00E26690">
        <w:t xml:space="preserve">  In the example below, we want to </w:t>
      </w:r>
      <w:r w:rsidR="00232A2A">
        <w:t xml:space="preserve">see </w:t>
      </w:r>
      <w:r w:rsidR="00E26690">
        <w:t xml:space="preserve">all the property rows with a surplus date in June.  </w:t>
      </w:r>
    </w:p>
    <w:p w14:paraId="20C36A3D" w14:textId="58DB51F4" w:rsidR="00032187" w:rsidRDefault="00032187">
      <w:pPr>
        <w:spacing w:after="200" w:line="276" w:lineRule="auto"/>
      </w:pPr>
      <w:r>
        <w:rPr>
          <w:noProof/>
        </w:rPr>
        <w:drawing>
          <wp:inline distT="0" distB="0" distL="0" distR="0" wp14:anchorId="540D993C" wp14:editId="284A0B7B">
            <wp:extent cx="5486400" cy="5179060"/>
            <wp:effectExtent l="19050" t="19050" r="19050" b="215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86400" cy="5179060"/>
                    </a:xfrm>
                    <a:prstGeom prst="rect">
                      <a:avLst/>
                    </a:prstGeom>
                    <a:ln>
                      <a:solidFill>
                        <a:schemeClr val="accent1"/>
                      </a:solidFill>
                    </a:ln>
                  </pic:spPr>
                </pic:pic>
              </a:graphicData>
            </a:graphic>
          </wp:inline>
        </w:drawing>
      </w:r>
    </w:p>
    <w:p w14:paraId="112CF19E" w14:textId="50BEB50E" w:rsidR="00E26690" w:rsidRDefault="00E26690">
      <w:pPr>
        <w:spacing w:after="200" w:line="276" w:lineRule="auto"/>
      </w:pPr>
    </w:p>
    <w:p w14:paraId="35733219" w14:textId="5E6482CD" w:rsidR="00E26690" w:rsidRDefault="00E26690">
      <w:pPr>
        <w:spacing w:after="200" w:line="276" w:lineRule="auto"/>
      </w:pPr>
    </w:p>
    <w:p w14:paraId="08987BFF" w14:textId="47157D96" w:rsidR="00E26690" w:rsidRDefault="005872FD">
      <w:pPr>
        <w:spacing w:after="200" w:line="276" w:lineRule="auto"/>
      </w:pPr>
      <w:r>
        <w:t>The values returned from TFC will be one of the five noted below.   Retirements in CAPPS should be made with the associated DM as shown below.</w:t>
      </w:r>
    </w:p>
    <w:tbl>
      <w:tblPr>
        <w:tblW w:w="9280" w:type="dxa"/>
        <w:tblLook w:val="04A0" w:firstRow="1" w:lastRow="0" w:firstColumn="1" w:lastColumn="0" w:noHBand="0" w:noVBand="1"/>
      </w:tblPr>
      <w:tblGrid>
        <w:gridCol w:w="992"/>
        <w:gridCol w:w="960"/>
        <w:gridCol w:w="7360"/>
      </w:tblGrid>
      <w:tr w:rsidR="003C5C08" w:rsidRPr="003C5C08" w14:paraId="5F5DB992" w14:textId="77777777" w:rsidTr="003C5C0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797393" w14:textId="6A13621B" w:rsidR="003C5C08" w:rsidRPr="003C5C08" w:rsidRDefault="003C5C08" w:rsidP="003C5C08">
            <w:pPr>
              <w:rPr>
                <w:rFonts w:ascii="Calibri" w:hAnsi="Calibri"/>
                <w:b/>
                <w:bCs/>
                <w:color w:val="000000"/>
                <w:sz w:val="22"/>
                <w:szCs w:val="22"/>
              </w:rPr>
            </w:pPr>
            <w:r w:rsidRPr="003C5C08">
              <w:rPr>
                <w:rFonts w:ascii="Calibri" w:hAnsi="Calibri"/>
                <w:b/>
                <w:bCs/>
                <w:color w:val="000000"/>
                <w:sz w:val="22"/>
                <w:szCs w:val="22"/>
              </w:rPr>
              <w:t>TFC</w:t>
            </w:r>
            <w:r w:rsidR="00186B19">
              <w:rPr>
                <w:rFonts w:ascii="Calibri" w:hAnsi="Calibri"/>
                <w:b/>
                <w:bCs/>
                <w:color w:val="000000"/>
                <w:sz w:val="22"/>
                <w:szCs w:val="22"/>
              </w:rPr>
              <w:t>/SPA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B536E53" w14:textId="77777777" w:rsidR="003C5C08" w:rsidRPr="003C5C08" w:rsidRDefault="003C5C08" w:rsidP="003C5C08">
            <w:pPr>
              <w:rPr>
                <w:rFonts w:ascii="Calibri" w:hAnsi="Calibri"/>
                <w:b/>
                <w:bCs/>
                <w:color w:val="000000"/>
                <w:sz w:val="22"/>
                <w:szCs w:val="22"/>
              </w:rPr>
            </w:pPr>
            <w:r w:rsidRPr="003C5C08">
              <w:rPr>
                <w:rFonts w:ascii="Calibri" w:hAnsi="Calibri"/>
                <w:b/>
                <w:bCs/>
                <w:color w:val="000000"/>
                <w:sz w:val="22"/>
                <w:szCs w:val="22"/>
              </w:rPr>
              <w:t>CAPPS</w:t>
            </w:r>
          </w:p>
        </w:tc>
        <w:tc>
          <w:tcPr>
            <w:tcW w:w="7360" w:type="dxa"/>
            <w:tcBorders>
              <w:top w:val="single" w:sz="4" w:space="0" w:color="auto"/>
              <w:left w:val="nil"/>
              <w:bottom w:val="single" w:sz="4" w:space="0" w:color="auto"/>
              <w:right w:val="single" w:sz="4" w:space="0" w:color="auto"/>
            </w:tcBorders>
            <w:shd w:val="clear" w:color="auto" w:fill="auto"/>
            <w:noWrap/>
            <w:vAlign w:val="bottom"/>
            <w:hideMark/>
          </w:tcPr>
          <w:p w14:paraId="3ABC282A" w14:textId="77777777" w:rsidR="003C5C08" w:rsidRPr="003C5C08" w:rsidRDefault="003C5C08" w:rsidP="003C5C08">
            <w:pPr>
              <w:rPr>
                <w:rFonts w:ascii="Calibri" w:hAnsi="Calibri"/>
                <w:b/>
                <w:bCs/>
                <w:color w:val="000000"/>
                <w:sz w:val="22"/>
                <w:szCs w:val="22"/>
              </w:rPr>
            </w:pPr>
            <w:r w:rsidRPr="003C5C08">
              <w:rPr>
                <w:rFonts w:ascii="Calibri" w:hAnsi="Calibri"/>
                <w:b/>
                <w:bCs/>
                <w:color w:val="000000"/>
                <w:sz w:val="22"/>
                <w:szCs w:val="22"/>
              </w:rPr>
              <w:t>CAPPS DM</w:t>
            </w:r>
          </w:p>
        </w:tc>
      </w:tr>
      <w:tr w:rsidR="003C5C08" w:rsidRPr="003C5C08" w14:paraId="420999F2" w14:textId="77777777" w:rsidTr="003C5C0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9A5042F" w14:textId="77777777" w:rsidR="003C5C08" w:rsidRPr="003C5C08" w:rsidRDefault="003C5C08" w:rsidP="003C5C08">
            <w:pPr>
              <w:rPr>
                <w:rFonts w:ascii="Calibri" w:hAnsi="Calibri"/>
                <w:color w:val="000000"/>
                <w:sz w:val="22"/>
                <w:szCs w:val="22"/>
              </w:rPr>
            </w:pPr>
            <w:r w:rsidRPr="003C5C08">
              <w:rPr>
                <w:rFonts w:ascii="Calibri" w:hAnsi="Calibri"/>
                <w:color w:val="000000"/>
                <w:sz w:val="22"/>
                <w:szCs w:val="22"/>
              </w:rPr>
              <w:t>02</w:t>
            </w:r>
          </w:p>
        </w:tc>
        <w:tc>
          <w:tcPr>
            <w:tcW w:w="960" w:type="dxa"/>
            <w:tcBorders>
              <w:top w:val="nil"/>
              <w:left w:val="nil"/>
              <w:bottom w:val="single" w:sz="4" w:space="0" w:color="auto"/>
              <w:right w:val="single" w:sz="4" w:space="0" w:color="auto"/>
            </w:tcBorders>
            <w:shd w:val="clear" w:color="auto" w:fill="auto"/>
            <w:noWrap/>
            <w:vAlign w:val="bottom"/>
            <w:hideMark/>
          </w:tcPr>
          <w:p w14:paraId="3A9E595D" w14:textId="77777777" w:rsidR="003C5C08" w:rsidRPr="003C5C08" w:rsidRDefault="003C5C08" w:rsidP="003C5C08">
            <w:pPr>
              <w:rPr>
                <w:rFonts w:ascii="Calibri" w:hAnsi="Calibri"/>
                <w:color w:val="000000"/>
                <w:sz w:val="22"/>
                <w:szCs w:val="22"/>
              </w:rPr>
            </w:pPr>
            <w:r w:rsidRPr="003C5C08">
              <w:rPr>
                <w:rFonts w:ascii="Calibri" w:hAnsi="Calibri"/>
                <w:color w:val="000000"/>
                <w:sz w:val="22"/>
                <w:szCs w:val="22"/>
              </w:rPr>
              <w:t>01</w:t>
            </w:r>
          </w:p>
        </w:tc>
        <w:tc>
          <w:tcPr>
            <w:tcW w:w="7360" w:type="dxa"/>
            <w:tcBorders>
              <w:top w:val="nil"/>
              <w:left w:val="nil"/>
              <w:bottom w:val="single" w:sz="4" w:space="0" w:color="auto"/>
              <w:right w:val="single" w:sz="4" w:space="0" w:color="auto"/>
            </w:tcBorders>
            <w:shd w:val="clear" w:color="auto" w:fill="auto"/>
            <w:noWrap/>
            <w:vAlign w:val="bottom"/>
            <w:hideMark/>
          </w:tcPr>
          <w:p w14:paraId="67D719E7" w14:textId="77777777" w:rsidR="003C5C08" w:rsidRPr="003C5C08" w:rsidRDefault="003C5C08" w:rsidP="003C5C08">
            <w:pPr>
              <w:rPr>
                <w:rFonts w:ascii="Calibri" w:hAnsi="Calibri"/>
                <w:color w:val="000000"/>
                <w:sz w:val="22"/>
                <w:szCs w:val="22"/>
              </w:rPr>
            </w:pPr>
            <w:r w:rsidRPr="003C5C08">
              <w:rPr>
                <w:rFonts w:ascii="Calibri" w:hAnsi="Calibri"/>
                <w:color w:val="000000"/>
                <w:sz w:val="22"/>
                <w:szCs w:val="22"/>
              </w:rPr>
              <w:t>Completed Transfer</w:t>
            </w:r>
          </w:p>
        </w:tc>
      </w:tr>
      <w:tr w:rsidR="003C5C08" w:rsidRPr="003C5C08" w14:paraId="19965807" w14:textId="77777777" w:rsidTr="003C5C0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63A964" w14:textId="77777777" w:rsidR="003C5C08" w:rsidRPr="003C5C08" w:rsidRDefault="003C5C08" w:rsidP="003C5C08">
            <w:pPr>
              <w:rPr>
                <w:rFonts w:ascii="Calibri" w:hAnsi="Calibri"/>
                <w:color w:val="000000"/>
                <w:sz w:val="22"/>
                <w:szCs w:val="22"/>
              </w:rPr>
            </w:pPr>
            <w:r w:rsidRPr="003C5C08">
              <w:rPr>
                <w:rFonts w:ascii="Calibri" w:hAnsi="Calibri"/>
                <w:color w:val="000000"/>
                <w:sz w:val="22"/>
                <w:szCs w:val="22"/>
              </w:rPr>
              <w:t>5C</w:t>
            </w:r>
          </w:p>
        </w:tc>
        <w:tc>
          <w:tcPr>
            <w:tcW w:w="960" w:type="dxa"/>
            <w:tcBorders>
              <w:top w:val="nil"/>
              <w:left w:val="nil"/>
              <w:bottom w:val="single" w:sz="4" w:space="0" w:color="auto"/>
              <w:right w:val="single" w:sz="4" w:space="0" w:color="auto"/>
            </w:tcBorders>
            <w:shd w:val="clear" w:color="auto" w:fill="auto"/>
            <w:noWrap/>
            <w:vAlign w:val="bottom"/>
            <w:hideMark/>
          </w:tcPr>
          <w:p w14:paraId="5B6617F3" w14:textId="77777777" w:rsidR="003C5C08" w:rsidRPr="003C5C08" w:rsidRDefault="003C5C08" w:rsidP="003C5C08">
            <w:pPr>
              <w:rPr>
                <w:rFonts w:ascii="Calibri" w:hAnsi="Calibri"/>
                <w:color w:val="000000"/>
                <w:sz w:val="22"/>
                <w:szCs w:val="22"/>
              </w:rPr>
            </w:pPr>
            <w:r w:rsidRPr="003C5C08">
              <w:rPr>
                <w:rFonts w:ascii="Calibri" w:hAnsi="Calibri"/>
                <w:color w:val="000000"/>
                <w:sz w:val="22"/>
                <w:szCs w:val="22"/>
              </w:rPr>
              <w:t>08</w:t>
            </w:r>
          </w:p>
        </w:tc>
        <w:tc>
          <w:tcPr>
            <w:tcW w:w="7360" w:type="dxa"/>
            <w:tcBorders>
              <w:top w:val="nil"/>
              <w:left w:val="nil"/>
              <w:bottom w:val="single" w:sz="4" w:space="0" w:color="auto"/>
              <w:right w:val="single" w:sz="4" w:space="0" w:color="auto"/>
            </w:tcBorders>
            <w:shd w:val="clear" w:color="auto" w:fill="auto"/>
            <w:noWrap/>
            <w:vAlign w:val="bottom"/>
            <w:hideMark/>
          </w:tcPr>
          <w:p w14:paraId="76B1AF13" w14:textId="77777777" w:rsidR="003C5C08" w:rsidRPr="003C5C08" w:rsidRDefault="003C5C08" w:rsidP="003C5C08">
            <w:pPr>
              <w:rPr>
                <w:rFonts w:ascii="Calibri" w:hAnsi="Calibri"/>
                <w:color w:val="000000"/>
                <w:sz w:val="22"/>
                <w:szCs w:val="22"/>
              </w:rPr>
            </w:pPr>
            <w:r w:rsidRPr="003C5C08">
              <w:rPr>
                <w:rFonts w:ascii="Calibri" w:hAnsi="Calibri"/>
                <w:color w:val="000000"/>
                <w:sz w:val="22"/>
                <w:szCs w:val="22"/>
              </w:rPr>
              <w:t>Surplus Property Donated of Sold to a Political Subdivision</w:t>
            </w:r>
          </w:p>
        </w:tc>
      </w:tr>
      <w:tr w:rsidR="003C5C08" w:rsidRPr="003C5C08" w14:paraId="356C470E" w14:textId="77777777" w:rsidTr="003C5C0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7BBBC37" w14:textId="77777777" w:rsidR="003C5C08" w:rsidRPr="003C5C08" w:rsidRDefault="003C5C08" w:rsidP="003C5C08">
            <w:pPr>
              <w:rPr>
                <w:rFonts w:ascii="Calibri" w:hAnsi="Calibri"/>
                <w:color w:val="000000"/>
                <w:sz w:val="22"/>
                <w:szCs w:val="22"/>
              </w:rPr>
            </w:pPr>
            <w:r w:rsidRPr="003C5C08">
              <w:rPr>
                <w:rFonts w:ascii="Calibri" w:hAnsi="Calibri"/>
                <w:color w:val="000000"/>
                <w:sz w:val="22"/>
                <w:szCs w:val="22"/>
              </w:rPr>
              <w:t>5C</w:t>
            </w:r>
          </w:p>
        </w:tc>
        <w:tc>
          <w:tcPr>
            <w:tcW w:w="960" w:type="dxa"/>
            <w:tcBorders>
              <w:top w:val="nil"/>
              <w:left w:val="nil"/>
              <w:bottom w:val="single" w:sz="4" w:space="0" w:color="auto"/>
              <w:right w:val="single" w:sz="4" w:space="0" w:color="auto"/>
            </w:tcBorders>
            <w:shd w:val="clear" w:color="auto" w:fill="auto"/>
            <w:noWrap/>
            <w:vAlign w:val="bottom"/>
            <w:hideMark/>
          </w:tcPr>
          <w:p w14:paraId="3830623F" w14:textId="77777777" w:rsidR="003C5C08" w:rsidRPr="003C5C08" w:rsidRDefault="003C5C08" w:rsidP="003C5C08">
            <w:pPr>
              <w:rPr>
                <w:rFonts w:ascii="Calibri" w:hAnsi="Calibri"/>
                <w:color w:val="000000"/>
                <w:sz w:val="22"/>
                <w:szCs w:val="22"/>
              </w:rPr>
            </w:pPr>
            <w:r w:rsidRPr="003C5C08">
              <w:rPr>
                <w:rFonts w:ascii="Calibri" w:hAnsi="Calibri"/>
                <w:color w:val="000000"/>
                <w:sz w:val="22"/>
                <w:szCs w:val="22"/>
              </w:rPr>
              <w:t>09</w:t>
            </w:r>
          </w:p>
        </w:tc>
        <w:tc>
          <w:tcPr>
            <w:tcW w:w="7360" w:type="dxa"/>
            <w:tcBorders>
              <w:top w:val="nil"/>
              <w:left w:val="nil"/>
              <w:bottom w:val="single" w:sz="4" w:space="0" w:color="auto"/>
              <w:right w:val="single" w:sz="4" w:space="0" w:color="auto"/>
            </w:tcBorders>
            <w:shd w:val="clear" w:color="auto" w:fill="auto"/>
            <w:noWrap/>
            <w:vAlign w:val="bottom"/>
            <w:hideMark/>
          </w:tcPr>
          <w:p w14:paraId="3335E3AE" w14:textId="77777777" w:rsidR="003C5C08" w:rsidRPr="003C5C08" w:rsidRDefault="003C5C08" w:rsidP="003C5C08">
            <w:pPr>
              <w:rPr>
                <w:rFonts w:ascii="Calibri" w:hAnsi="Calibri"/>
                <w:color w:val="000000"/>
                <w:sz w:val="22"/>
                <w:szCs w:val="22"/>
              </w:rPr>
            </w:pPr>
            <w:r w:rsidRPr="003C5C08">
              <w:rPr>
                <w:rFonts w:ascii="Calibri" w:hAnsi="Calibri"/>
                <w:color w:val="000000"/>
                <w:sz w:val="22"/>
                <w:szCs w:val="22"/>
              </w:rPr>
              <w:t>Surplus Property Donated or Sold to a TFC Approved Assistance Organization</w:t>
            </w:r>
          </w:p>
        </w:tc>
      </w:tr>
      <w:tr w:rsidR="003C5C08" w:rsidRPr="003C5C08" w14:paraId="150DA484" w14:textId="77777777" w:rsidTr="003C5C0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5EEAA72" w14:textId="77777777" w:rsidR="003C5C08" w:rsidRPr="003C5C08" w:rsidRDefault="003C5C08" w:rsidP="003C5C08">
            <w:pPr>
              <w:rPr>
                <w:rFonts w:ascii="Calibri" w:hAnsi="Calibri"/>
                <w:color w:val="000000"/>
                <w:sz w:val="22"/>
                <w:szCs w:val="22"/>
              </w:rPr>
            </w:pPr>
            <w:r w:rsidRPr="003C5C08">
              <w:rPr>
                <w:rFonts w:ascii="Calibri" w:hAnsi="Calibri"/>
                <w:color w:val="000000"/>
                <w:sz w:val="22"/>
                <w:szCs w:val="22"/>
              </w:rPr>
              <w:t>5C</w:t>
            </w:r>
          </w:p>
        </w:tc>
        <w:tc>
          <w:tcPr>
            <w:tcW w:w="960" w:type="dxa"/>
            <w:tcBorders>
              <w:top w:val="nil"/>
              <w:left w:val="nil"/>
              <w:bottom w:val="single" w:sz="4" w:space="0" w:color="auto"/>
              <w:right w:val="single" w:sz="4" w:space="0" w:color="auto"/>
            </w:tcBorders>
            <w:shd w:val="clear" w:color="auto" w:fill="auto"/>
            <w:noWrap/>
            <w:vAlign w:val="bottom"/>
            <w:hideMark/>
          </w:tcPr>
          <w:p w14:paraId="000DA066" w14:textId="77777777" w:rsidR="003C5C08" w:rsidRPr="003C5C08" w:rsidRDefault="003C5C08" w:rsidP="003C5C08">
            <w:pPr>
              <w:rPr>
                <w:rFonts w:ascii="Calibri" w:hAnsi="Calibri"/>
                <w:color w:val="000000"/>
                <w:sz w:val="22"/>
                <w:szCs w:val="22"/>
              </w:rPr>
            </w:pPr>
            <w:r w:rsidRPr="003C5C08">
              <w:rPr>
                <w:rFonts w:ascii="Calibri" w:hAnsi="Calibri"/>
                <w:color w:val="000000"/>
                <w:sz w:val="22"/>
                <w:szCs w:val="22"/>
              </w:rPr>
              <w:t>15</w:t>
            </w:r>
          </w:p>
        </w:tc>
        <w:tc>
          <w:tcPr>
            <w:tcW w:w="7360" w:type="dxa"/>
            <w:tcBorders>
              <w:top w:val="nil"/>
              <w:left w:val="nil"/>
              <w:bottom w:val="single" w:sz="4" w:space="0" w:color="auto"/>
              <w:right w:val="single" w:sz="4" w:space="0" w:color="auto"/>
            </w:tcBorders>
            <w:shd w:val="clear" w:color="auto" w:fill="auto"/>
            <w:noWrap/>
            <w:vAlign w:val="bottom"/>
            <w:hideMark/>
          </w:tcPr>
          <w:p w14:paraId="25CF1963" w14:textId="77777777" w:rsidR="003C5C08" w:rsidRPr="003C5C08" w:rsidRDefault="003C5C08" w:rsidP="003C5C08">
            <w:pPr>
              <w:rPr>
                <w:rFonts w:ascii="Calibri" w:hAnsi="Calibri"/>
                <w:color w:val="000000"/>
                <w:sz w:val="22"/>
                <w:szCs w:val="22"/>
              </w:rPr>
            </w:pPr>
            <w:r w:rsidRPr="003C5C08">
              <w:rPr>
                <w:rFonts w:ascii="Calibri" w:hAnsi="Calibri"/>
                <w:color w:val="000000"/>
                <w:sz w:val="22"/>
                <w:szCs w:val="22"/>
              </w:rPr>
              <w:t>TDCJ Computer Recovery Program</w:t>
            </w:r>
          </w:p>
        </w:tc>
      </w:tr>
      <w:tr w:rsidR="003C5C08" w:rsidRPr="003C5C08" w14:paraId="5AF749BE" w14:textId="77777777" w:rsidTr="003C5C0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6D09E2" w14:textId="77777777" w:rsidR="003C5C08" w:rsidRPr="003C5C08" w:rsidRDefault="003C5C08" w:rsidP="003C5C08">
            <w:pPr>
              <w:rPr>
                <w:rFonts w:ascii="Calibri" w:hAnsi="Calibri"/>
                <w:color w:val="000000"/>
                <w:sz w:val="22"/>
                <w:szCs w:val="22"/>
              </w:rPr>
            </w:pPr>
            <w:r w:rsidRPr="003C5C08">
              <w:rPr>
                <w:rFonts w:ascii="Calibri" w:hAnsi="Calibri"/>
                <w:color w:val="000000"/>
                <w:sz w:val="22"/>
                <w:szCs w:val="22"/>
              </w:rPr>
              <w:t>33</w:t>
            </w:r>
          </w:p>
        </w:tc>
        <w:tc>
          <w:tcPr>
            <w:tcW w:w="960" w:type="dxa"/>
            <w:tcBorders>
              <w:top w:val="nil"/>
              <w:left w:val="nil"/>
              <w:bottom w:val="single" w:sz="4" w:space="0" w:color="auto"/>
              <w:right w:val="single" w:sz="4" w:space="0" w:color="auto"/>
            </w:tcBorders>
            <w:shd w:val="clear" w:color="auto" w:fill="auto"/>
            <w:noWrap/>
            <w:vAlign w:val="bottom"/>
            <w:hideMark/>
          </w:tcPr>
          <w:p w14:paraId="3D210A34" w14:textId="2814A6E3" w:rsidR="003C5C08" w:rsidRPr="003C5C08" w:rsidRDefault="003C5C08" w:rsidP="003C5C08">
            <w:pPr>
              <w:rPr>
                <w:rFonts w:ascii="Calibri" w:hAnsi="Calibri"/>
                <w:color w:val="000000"/>
                <w:sz w:val="22"/>
                <w:szCs w:val="22"/>
              </w:rPr>
            </w:pPr>
            <w:r w:rsidRPr="003C5C08">
              <w:rPr>
                <w:rFonts w:ascii="Calibri" w:hAnsi="Calibri"/>
                <w:color w:val="000000"/>
                <w:sz w:val="22"/>
                <w:szCs w:val="22"/>
              </w:rPr>
              <w:t>33</w:t>
            </w:r>
            <w:r w:rsidR="005872FD">
              <w:rPr>
                <w:rFonts w:ascii="Calibri" w:hAnsi="Calibri"/>
                <w:color w:val="000000"/>
                <w:sz w:val="22"/>
                <w:szCs w:val="22"/>
              </w:rPr>
              <w:t>*</w:t>
            </w:r>
          </w:p>
        </w:tc>
        <w:tc>
          <w:tcPr>
            <w:tcW w:w="7360" w:type="dxa"/>
            <w:tcBorders>
              <w:top w:val="nil"/>
              <w:left w:val="nil"/>
              <w:bottom w:val="single" w:sz="4" w:space="0" w:color="auto"/>
              <w:right w:val="single" w:sz="4" w:space="0" w:color="auto"/>
            </w:tcBorders>
            <w:shd w:val="clear" w:color="auto" w:fill="auto"/>
            <w:noWrap/>
            <w:vAlign w:val="bottom"/>
            <w:hideMark/>
          </w:tcPr>
          <w:p w14:paraId="37914455" w14:textId="77777777" w:rsidR="003C5C08" w:rsidRPr="003C5C08" w:rsidRDefault="003C5C08" w:rsidP="003C5C08">
            <w:pPr>
              <w:rPr>
                <w:rFonts w:ascii="Calibri" w:hAnsi="Calibri"/>
                <w:color w:val="000000"/>
                <w:sz w:val="22"/>
                <w:szCs w:val="22"/>
              </w:rPr>
            </w:pPr>
            <w:r w:rsidRPr="003C5C08">
              <w:rPr>
                <w:rFonts w:ascii="Calibri" w:hAnsi="Calibri"/>
                <w:color w:val="000000"/>
                <w:sz w:val="22"/>
                <w:szCs w:val="22"/>
              </w:rPr>
              <w:t>TFC Surplus Process Sale</w:t>
            </w:r>
          </w:p>
        </w:tc>
      </w:tr>
      <w:tr w:rsidR="003C5C08" w:rsidRPr="003C5C08" w14:paraId="001D6720" w14:textId="77777777" w:rsidTr="003C5C0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BD4E832" w14:textId="77777777" w:rsidR="003C5C08" w:rsidRPr="003C5C08" w:rsidRDefault="003C5C08" w:rsidP="003C5C08">
            <w:pPr>
              <w:rPr>
                <w:rFonts w:ascii="Calibri" w:hAnsi="Calibri"/>
                <w:color w:val="000000"/>
                <w:sz w:val="22"/>
                <w:szCs w:val="22"/>
              </w:rPr>
            </w:pPr>
            <w:r w:rsidRPr="003C5C08">
              <w:rPr>
                <w:rFonts w:ascii="Calibri" w:hAnsi="Calibri"/>
                <w:color w:val="000000"/>
                <w:sz w:val="22"/>
                <w:szCs w:val="22"/>
              </w:rPr>
              <w:t>34</w:t>
            </w:r>
          </w:p>
        </w:tc>
        <w:tc>
          <w:tcPr>
            <w:tcW w:w="960" w:type="dxa"/>
            <w:tcBorders>
              <w:top w:val="nil"/>
              <w:left w:val="nil"/>
              <w:bottom w:val="single" w:sz="4" w:space="0" w:color="auto"/>
              <w:right w:val="single" w:sz="4" w:space="0" w:color="auto"/>
            </w:tcBorders>
            <w:shd w:val="clear" w:color="auto" w:fill="auto"/>
            <w:noWrap/>
            <w:vAlign w:val="bottom"/>
            <w:hideMark/>
          </w:tcPr>
          <w:p w14:paraId="11DCAEC4" w14:textId="022E7E50" w:rsidR="003C5C08" w:rsidRPr="003C5C08" w:rsidRDefault="003C5C08" w:rsidP="003C5C08">
            <w:pPr>
              <w:rPr>
                <w:rFonts w:ascii="Calibri" w:hAnsi="Calibri"/>
                <w:color w:val="000000"/>
                <w:sz w:val="22"/>
                <w:szCs w:val="22"/>
              </w:rPr>
            </w:pPr>
            <w:r w:rsidRPr="003C5C08">
              <w:rPr>
                <w:rFonts w:ascii="Calibri" w:hAnsi="Calibri"/>
                <w:color w:val="000000"/>
                <w:sz w:val="22"/>
                <w:szCs w:val="22"/>
              </w:rPr>
              <w:t>34</w:t>
            </w:r>
            <w:r w:rsidR="005872FD">
              <w:rPr>
                <w:rFonts w:ascii="Calibri" w:hAnsi="Calibri"/>
                <w:color w:val="000000"/>
                <w:sz w:val="22"/>
                <w:szCs w:val="22"/>
              </w:rPr>
              <w:t>*</w:t>
            </w:r>
          </w:p>
        </w:tc>
        <w:tc>
          <w:tcPr>
            <w:tcW w:w="7360" w:type="dxa"/>
            <w:tcBorders>
              <w:top w:val="nil"/>
              <w:left w:val="nil"/>
              <w:bottom w:val="single" w:sz="4" w:space="0" w:color="auto"/>
              <w:right w:val="single" w:sz="4" w:space="0" w:color="auto"/>
            </w:tcBorders>
            <w:shd w:val="clear" w:color="auto" w:fill="auto"/>
            <w:noWrap/>
            <w:vAlign w:val="bottom"/>
            <w:hideMark/>
          </w:tcPr>
          <w:p w14:paraId="5A295E8F" w14:textId="77777777" w:rsidR="003C5C08" w:rsidRPr="003C5C08" w:rsidRDefault="003C5C08" w:rsidP="003C5C08">
            <w:pPr>
              <w:rPr>
                <w:rFonts w:ascii="Calibri" w:hAnsi="Calibri"/>
                <w:color w:val="000000"/>
                <w:sz w:val="22"/>
                <w:szCs w:val="22"/>
              </w:rPr>
            </w:pPr>
            <w:r w:rsidRPr="003C5C08">
              <w:rPr>
                <w:rFonts w:ascii="Calibri" w:hAnsi="Calibri"/>
                <w:color w:val="000000"/>
                <w:sz w:val="22"/>
                <w:szCs w:val="22"/>
              </w:rPr>
              <w:t>TFC Donation</w:t>
            </w:r>
          </w:p>
        </w:tc>
      </w:tr>
      <w:tr w:rsidR="003C5C08" w:rsidRPr="003C5C08" w14:paraId="5203CAF6" w14:textId="77777777" w:rsidTr="003C5C0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309DB92" w14:textId="77777777" w:rsidR="003C5C08" w:rsidRPr="003C5C08" w:rsidRDefault="003C5C08" w:rsidP="003C5C08">
            <w:pPr>
              <w:rPr>
                <w:rFonts w:ascii="Calibri" w:hAnsi="Calibri"/>
                <w:color w:val="000000"/>
                <w:sz w:val="22"/>
                <w:szCs w:val="22"/>
              </w:rPr>
            </w:pPr>
            <w:r w:rsidRPr="003C5C08">
              <w:rPr>
                <w:rFonts w:ascii="Calibri" w:hAnsi="Calibri"/>
                <w:color w:val="000000"/>
                <w:sz w:val="22"/>
                <w:szCs w:val="22"/>
              </w:rPr>
              <w:t>5R</w:t>
            </w:r>
          </w:p>
        </w:tc>
        <w:tc>
          <w:tcPr>
            <w:tcW w:w="960" w:type="dxa"/>
            <w:tcBorders>
              <w:top w:val="nil"/>
              <w:left w:val="nil"/>
              <w:bottom w:val="single" w:sz="4" w:space="0" w:color="auto"/>
              <w:right w:val="single" w:sz="4" w:space="0" w:color="auto"/>
            </w:tcBorders>
            <w:shd w:val="clear" w:color="auto" w:fill="auto"/>
            <w:noWrap/>
            <w:vAlign w:val="bottom"/>
            <w:hideMark/>
          </w:tcPr>
          <w:p w14:paraId="2C391236" w14:textId="77777777" w:rsidR="003C5C08" w:rsidRPr="003C5C08" w:rsidRDefault="003C5C08" w:rsidP="003C5C08">
            <w:pPr>
              <w:rPr>
                <w:rFonts w:ascii="Calibri" w:hAnsi="Calibri"/>
                <w:color w:val="000000"/>
                <w:sz w:val="22"/>
                <w:szCs w:val="22"/>
              </w:rPr>
            </w:pPr>
            <w:r w:rsidRPr="003C5C08">
              <w:rPr>
                <w:rFonts w:ascii="Calibri" w:hAnsi="Calibri"/>
                <w:color w:val="000000"/>
                <w:sz w:val="22"/>
                <w:szCs w:val="22"/>
              </w:rPr>
              <w:t>n/a</w:t>
            </w:r>
          </w:p>
        </w:tc>
        <w:tc>
          <w:tcPr>
            <w:tcW w:w="7360" w:type="dxa"/>
            <w:tcBorders>
              <w:top w:val="nil"/>
              <w:left w:val="nil"/>
              <w:bottom w:val="single" w:sz="4" w:space="0" w:color="auto"/>
              <w:right w:val="single" w:sz="4" w:space="0" w:color="auto"/>
            </w:tcBorders>
            <w:shd w:val="clear" w:color="auto" w:fill="auto"/>
            <w:noWrap/>
            <w:vAlign w:val="bottom"/>
            <w:hideMark/>
          </w:tcPr>
          <w:p w14:paraId="247C5CE0" w14:textId="77777777" w:rsidR="003C5C08" w:rsidRPr="003C5C08" w:rsidRDefault="003C5C08" w:rsidP="003C5C08">
            <w:pPr>
              <w:rPr>
                <w:rFonts w:ascii="Calibri" w:hAnsi="Calibri"/>
                <w:color w:val="000000"/>
                <w:sz w:val="22"/>
                <w:szCs w:val="22"/>
              </w:rPr>
            </w:pPr>
            <w:r w:rsidRPr="003C5C08">
              <w:rPr>
                <w:rFonts w:ascii="Calibri" w:hAnsi="Calibri"/>
                <w:color w:val="000000"/>
                <w:sz w:val="22"/>
                <w:szCs w:val="22"/>
              </w:rPr>
              <w:t>Issue must be resolved with TFC prior to disposal</w:t>
            </w:r>
          </w:p>
        </w:tc>
      </w:tr>
    </w:tbl>
    <w:p w14:paraId="7F6D961E" w14:textId="5CBD38A4" w:rsidR="00032187" w:rsidRPr="00366A36" w:rsidRDefault="005872FD" w:rsidP="005872FD">
      <w:pPr>
        <w:spacing w:after="200" w:line="276" w:lineRule="auto"/>
        <w:rPr>
          <w:i/>
        </w:rPr>
      </w:pPr>
      <w:bookmarkStart w:id="18" w:name="_GoBack"/>
      <w:bookmarkEnd w:id="18"/>
      <w:r>
        <w:t xml:space="preserve"> </w:t>
      </w:r>
      <w:r w:rsidR="008902F6">
        <w:br/>
        <w:t>*</w:t>
      </w:r>
      <w:r w:rsidRPr="00366A36">
        <w:rPr>
          <w:i/>
        </w:rPr>
        <w:t xml:space="preserve">DM33 and DM34 will </w:t>
      </w:r>
      <w:r w:rsidRPr="00366A36">
        <w:rPr>
          <w:i/>
          <w:u w:val="single"/>
        </w:rPr>
        <w:t>not</w:t>
      </w:r>
      <w:r w:rsidRPr="00366A36">
        <w:rPr>
          <w:i/>
        </w:rPr>
        <w:t xml:space="preserve"> generate rows on the CAPPS to SPA staging table</w:t>
      </w:r>
      <w:r w:rsidR="000E523D" w:rsidRPr="00366A36">
        <w:rPr>
          <w:i/>
        </w:rPr>
        <w:t>.</w:t>
      </w:r>
      <w:r w:rsidRPr="00366A36">
        <w:rPr>
          <w:i/>
        </w:rPr>
        <w:t xml:space="preserve"> SPA has already been updated automatically </w:t>
      </w:r>
      <w:r w:rsidR="000E523D" w:rsidRPr="00366A36">
        <w:rPr>
          <w:i/>
        </w:rPr>
        <w:t>from the TFC data</w:t>
      </w:r>
      <w:r w:rsidR="00C11AA4" w:rsidRPr="00366A36">
        <w:rPr>
          <w:i/>
        </w:rPr>
        <w:t>, so there is no need to send an update</w:t>
      </w:r>
      <w:r w:rsidRPr="00366A36">
        <w:rPr>
          <w:i/>
        </w:rPr>
        <w:t>.</w:t>
      </w:r>
    </w:p>
    <w:p w14:paraId="2D741ABD" w14:textId="5D3F3B63" w:rsidR="001616E7" w:rsidRDefault="00232A2A" w:rsidP="005872FD">
      <w:pPr>
        <w:spacing w:after="200" w:line="276" w:lineRule="auto"/>
      </w:pPr>
      <w:r w:rsidRPr="00D97075">
        <w:rPr>
          <w:u w:val="single"/>
        </w:rPr>
        <w:t xml:space="preserve">The basic </w:t>
      </w:r>
      <w:r w:rsidR="001616E7" w:rsidRPr="00D97075">
        <w:rPr>
          <w:u w:val="single"/>
        </w:rPr>
        <w:t>CAPPS retirement procedures will not change</w:t>
      </w:r>
      <w:r w:rsidR="001616E7">
        <w:t>:  In this case, we retire with DM08 and add information in the “Retire To” field.</w:t>
      </w:r>
      <w:r>
        <w:t xml:space="preserve">  Users will </w:t>
      </w:r>
      <w:r w:rsidR="00877894">
        <w:t>only</w:t>
      </w:r>
      <w:r>
        <w:t xml:space="preserve"> be able to save retirements made with DM08, DM09, or DM15 </w:t>
      </w:r>
      <w:r w:rsidR="00877894">
        <w:t>when</w:t>
      </w:r>
      <w:r>
        <w:t xml:space="preserve"> the property is in a 5C status.</w:t>
      </w:r>
    </w:p>
    <w:p w14:paraId="0E47E905" w14:textId="0917CE96" w:rsidR="00032187" w:rsidRDefault="001616E7">
      <w:pPr>
        <w:spacing w:after="200" w:line="276" w:lineRule="auto"/>
      </w:pPr>
      <w:r>
        <w:rPr>
          <w:noProof/>
        </w:rPr>
        <mc:AlternateContent>
          <mc:Choice Requires="wps">
            <w:drawing>
              <wp:anchor distT="0" distB="0" distL="114300" distR="114300" simplePos="0" relativeHeight="251667456" behindDoc="0" locked="0" layoutInCell="1" allowOverlap="1" wp14:anchorId="2D250135" wp14:editId="16D30543">
                <wp:simplePos x="0" y="0"/>
                <wp:positionH relativeFrom="column">
                  <wp:posOffset>590433</wp:posOffset>
                </wp:positionH>
                <wp:positionV relativeFrom="paragraph">
                  <wp:posOffset>1282372</wp:posOffset>
                </wp:positionV>
                <wp:extent cx="1581968" cy="162451"/>
                <wp:effectExtent l="0" t="0" r="18415" b="28575"/>
                <wp:wrapNone/>
                <wp:docPr id="9" name="Rectangle 9"/>
                <wp:cNvGraphicFramePr/>
                <a:graphic xmlns:a="http://schemas.openxmlformats.org/drawingml/2006/main">
                  <a:graphicData uri="http://schemas.microsoft.com/office/word/2010/wordprocessingShape">
                    <wps:wsp>
                      <wps:cNvSpPr/>
                      <wps:spPr>
                        <a:xfrm>
                          <a:off x="0" y="0"/>
                          <a:ext cx="1581968" cy="16245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B697E4" id="Rectangle 9" o:spid="_x0000_s1026" style="position:absolute;margin-left:46.5pt;margin-top:100.95pt;width:124.55pt;height:12.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" filled="f" strokecolor="red" strokeweight="2pt"/>
            </w:pict>
          </mc:Fallback>
        </mc:AlternateContent>
      </w:r>
      <w:r w:rsidR="00982E77">
        <w:rPr>
          <w:noProof/>
        </w:rPr>
        <w:drawing>
          <wp:inline distT="0" distB="0" distL="0" distR="0" wp14:anchorId="368BC0DF" wp14:editId="1E5767F8">
            <wp:extent cx="5427439" cy="3275937"/>
            <wp:effectExtent l="19050" t="19050" r="20955"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47985" cy="3288338"/>
                    </a:xfrm>
                    <a:prstGeom prst="rect">
                      <a:avLst/>
                    </a:prstGeom>
                    <a:ln>
                      <a:solidFill>
                        <a:schemeClr val="accent1"/>
                      </a:solidFill>
                    </a:ln>
                  </pic:spPr>
                </pic:pic>
              </a:graphicData>
            </a:graphic>
          </wp:inline>
        </w:drawing>
      </w:r>
    </w:p>
    <w:p w14:paraId="0B5F4002" w14:textId="0288708B" w:rsidR="001616E7" w:rsidRDefault="001616E7">
      <w:pPr>
        <w:spacing w:after="200" w:line="276" w:lineRule="auto"/>
      </w:pPr>
    </w:p>
    <w:p w14:paraId="16FE5B28" w14:textId="11C6FBC7" w:rsidR="001616E7" w:rsidRDefault="001616E7">
      <w:pPr>
        <w:spacing w:after="200" w:line="276" w:lineRule="auto"/>
      </w:pPr>
    </w:p>
    <w:p w14:paraId="3FCF9CB1" w14:textId="590816C0" w:rsidR="001616E7" w:rsidRDefault="001616E7">
      <w:pPr>
        <w:spacing w:after="200" w:line="276" w:lineRule="auto"/>
      </w:pPr>
    </w:p>
    <w:p w14:paraId="55778960" w14:textId="0D364D1A" w:rsidR="001616E7" w:rsidRDefault="001616E7">
      <w:pPr>
        <w:spacing w:after="200" w:line="276" w:lineRule="auto"/>
      </w:pPr>
      <w:r>
        <w:t>Note that CAPPS Asset</w:t>
      </w:r>
      <w:r w:rsidR="0054002D">
        <w:t xml:space="preserve"> 10000000062 </w:t>
      </w:r>
      <w:r w:rsidR="009D5040">
        <w:t xml:space="preserve">in this example </w:t>
      </w:r>
      <w:r w:rsidR="0054002D">
        <w:t>represents SPA Property 1207 / Component 02</w:t>
      </w:r>
    </w:p>
    <w:p w14:paraId="2A2276B9" w14:textId="02433AC7" w:rsidR="001616E7" w:rsidRDefault="0054002D">
      <w:pPr>
        <w:spacing w:after="200" w:line="276" w:lineRule="auto"/>
      </w:pPr>
      <w:r>
        <w:rPr>
          <w:noProof/>
        </w:rPr>
        <w:drawing>
          <wp:inline distT="0" distB="0" distL="0" distR="0" wp14:anchorId="143BED1E" wp14:editId="7565CFB9">
            <wp:extent cx="5486400" cy="32664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86400" cy="3266440"/>
                    </a:xfrm>
                    <a:prstGeom prst="rect">
                      <a:avLst/>
                    </a:prstGeom>
                  </pic:spPr>
                </pic:pic>
              </a:graphicData>
            </a:graphic>
          </wp:inline>
        </w:drawing>
      </w:r>
    </w:p>
    <w:p w14:paraId="53AB8FAC" w14:textId="1F21B7B5" w:rsidR="001616E7" w:rsidRDefault="0054002D">
      <w:pPr>
        <w:spacing w:after="200" w:line="276" w:lineRule="auto"/>
      </w:pPr>
      <w:r>
        <w:t>Once</w:t>
      </w:r>
      <w:r w:rsidR="009D5040">
        <w:t xml:space="preserve"> the asset is</w:t>
      </w:r>
      <w:r>
        <w:t xml:space="preserve"> retired in </w:t>
      </w:r>
      <w:proofErr w:type="gramStart"/>
      <w:r>
        <w:t>CAPPS,</w:t>
      </w:r>
      <w:proofErr w:type="gramEnd"/>
      <w:r>
        <w:t xml:space="preserve"> and the CAPPS to SPA interface</w:t>
      </w:r>
      <w:r w:rsidR="009D5040">
        <w:t xml:space="preserve"> has been run</w:t>
      </w:r>
      <w:r>
        <w:t>, SPA is updated with DM08</w:t>
      </w:r>
      <w:r w:rsidR="009D5040">
        <w:t xml:space="preserve"> as its final disposition</w:t>
      </w:r>
      <w:r>
        <w:t>.</w:t>
      </w:r>
    </w:p>
    <w:p w14:paraId="24D510D7" w14:textId="6297001E" w:rsidR="005272EA" w:rsidRDefault="0002140E">
      <w:pPr>
        <w:spacing w:after="200" w:line="276" w:lineRule="auto"/>
      </w:pPr>
      <w:r>
        <w:rPr>
          <w:noProof/>
        </w:rPr>
        <w:drawing>
          <wp:inline distT="0" distB="0" distL="0" distR="0" wp14:anchorId="55EC6EB1" wp14:editId="22334B1E">
            <wp:extent cx="5486400" cy="1749425"/>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86400" cy="1749425"/>
                    </a:xfrm>
                    <a:prstGeom prst="rect">
                      <a:avLst/>
                    </a:prstGeom>
                  </pic:spPr>
                </pic:pic>
              </a:graphicData>
            </a:graphic>
          </wp:inline>
        </w:drawing>
      </w:r>
    </w:p>
    <w:p w14:paraId="60FE78CA" w14:textId="4002D8C3" w:rsidR="00E867DA" w:rsidRDefault="00E867DA">
      <w:pPr>
        <w:spacing w:after="200" w:line="276" w:lineRule="auto"/>
      </w:pPr>
      <w:r>
        <w:br w:type="page"/>
      </w:r>
    </w:p>
    <w:p w14:paraId="484284AF" w14:textId="77777777" w:rsidR="00B759ED" w:rsidRDefault="00B759ED" w:rsidP="00250356"/>
    <w:p w14:paraId="0E988590" w14:textId="379135EC" w:rsidR="00B759ED" w:rsidRDefault="00B759ED" w:rsidP="00250356"/>
    <w:p w14:paraId="58CE605F" w14:textId="77777777" w:rsidR="009031A4" w:rsidRDefault="009031A4" w:rsidP="00250356"/>
    <w:p w14:paraId="38F69BE6" w14:textId="022A2A14" w:rsidR="002518FA" w:rsidRDefault="009D3876" w:rsidP="009C1F61">
      <w:pPr>
        <w:pStyle w:val="Heading2"/>
      </w:pPr>
      <w:bookmarkStart w:id="19" w:name="_Toc488656992"/>
      <w:r>
        <w:t xml:space="preserve">Appendix A </w:t>
      </w:r>
      <w:r w:rsidR="00D72398">
        <w:t>–</w:t>
      </w:r>
      <w:r w:rsidR="00160FFA">
        <w:t xml:space="preserve"> </w:t>
      </w:r>
      <w:r w:rsidR="00D72398">
        <w:t xml:space="preserve">Data </w:t>
      </w:r>
      <w:r w:rsidR="00160FFA">
        <w:t>Mapping CAPPS to SPA Integration</w:t>
      </w:r>
      <w:bookmarkEnd w:id="19"/>
    </w:p>
    <w:p w14:paraId="03196D39" w14:textId="77777777" w:rsidR="00D622AF" w:rsidRDefault="00D622AF" w:rsidP="002C79D7">
      <w:pPr>
        <w:pStyle w:val="BodyText"/>
      </w:pPr>
    </w:p>
    <w:p w14:paraId="67C78D96" w14:textId="650444DB" w:rsidR="00B9271B" w:rsidRPr="00D622AF" w:rsidRDefault="002C79D7" w:rsidP="00D622AF">
      <w:pPr>
        <w:pStyle w:val="BodyText"/>
        <w:rPr>
          <w:sz w:val="22"/>
        </w:rPr>
      </w:pPr>
      <w:r w:rsidRPr="00D622AF">
        <w:rPr>
          <w:sz w:val="22"/>
        </w:rPr>
        <w:t>All fields are located on Record: TX_SPA002B_DTL</w:t>
      </w:r>
    </w:p>
    <w:tbl>
      <w:tblPr>
        <w:tblW w:w="8820" w:type="dxa"/>
        <w:tblInd w:w="-360" w:type="dxa"/>
        <w:tblLayout w:type="fixed"/>
        <w:tblLook w:val="04A0" w:firstRow="1" w:lastRow="0" w:firstColumn="1" w:lastColumn="0" w:noHBand="0" w:noVBand="1"/>
      </w:tblPr>
      <w:tblGrid>
        <w:gridCol w:w="3162"/>
        <w:gridCol w:w="1440"/>
        <w:gridCol w:w="4218"/>
      </w:tblGrid>
      <w:tr w:rsidR="002C79D7" w:rsidRPr="009C1F61" w14:paraId="2A5CFBBF" w14:textId="77777777" w:rsidTr="007A56E9">
        <w:trPr>
          <w:tblHeader/>
        </w:trPr>
        <w:tc>
          <w:tcPr>
            <w:tcW w:w="3162"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384D3A9E" w14:textId="77777777" w:rsidR="002C79D7" w:rsidRPr="00B9271B" w:rsidRDefault="002C79D7" w:rsidP="00B9271B">
            <w:pPr>
              <w:rPr>
                <w:rFonts w:ascii="Calibri" w:hAnsi="Calibri"/>
                <w:b/>
                <w:bCs/>
                <w:color w:val="006100"/>
                <w:sz w:val="22"/>
                <w:szCs w:val="22"/>
              </w:rPr>
            </w:pPr>
            <w:r w:rsidRPr="00B9271B">
              <w:rPr>
                <w:rFonts w:ascii="Calibri" w:hAnsi="Calibri"/>
                <w:b/>
                <w:bCs/>
                <w:color w:val="006100"/>
                <w:sz w:val="22"/>
                <w:szCs w:val="22"/>
              </w:rPr>
              <w:t>FIELDNAME</w:t>
            </w:r>
          </w:p>
        </w:tc>
        <w:tc>
          <w:tcPr>
            <w:tcW w:w="1440"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05CEA2D5" w14:textId="77777777" w:rsidR="002C79D7" w:rsidRPr="00B9271B" w:rsidRDefault="002C79D7" w:rsidP="00B9271B">
            <w:pPr>
              <w:rPr>
                <w:rFonts w:ascii="Calibri" w:hAnsi="Calibri"/>
                <w:b/>
                <w:bCs/>
                <w:color w:val="006100"/>
                <w:sz w:val="22"/>
                <w:szCs w:val="22"/>
              </w:rPr>
            </w:pPr>
            <w:r w:rsidRPr="00B9271B">
              <w:rPr>
                <w:rFonts w:ascii="Calibri" w:hAnsi="Calibri"/>
                <w:b/>
                <w:bCs/>
                <w:color w:val="006100"/>
                <w:sz w:val="22"/>
                <w:szCs w:val="22"/>
              </w:rPr>
              <w:t>FIELD TYPE</w:t>
            </w:r>
          </w:p>
        </w:tc>
        <w:tc>
          <w:tcPr>
            <w:tcW w:w="4218"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63497A47" w14:textId="2F75A1D4" w:rsidR="002C79D7" w:rsidRPr="00B9271B" w:rsidRDefault="002C79D7" w:rsidP="00D622AF">
            <w:pPr>
              <w:rPr>
                <w:rFonts w:ascii="Calibri" w:hAnsi="Calibri"/>
                <w:b/>
                <w:bCs/>
                <w:color w:val="006100"/>
                <w:sz w:val="22"/>
                <w:szCs w:val="22"/>
              </w:rPr>
            </w:pPr>
            <w:r w:rsidRPr="00B9271B">
              <w:rPr>
                <w:rFonts w:ascii="Calibri" w:hAnsi="Calibri"/>
                <w:b/>
                <w:bCs/>
                <w:color w:val="006100"/>
                <w:sz w:val="22"/>
                <w:szCs w:val="22"/>
              </w:rPr>
              <w:t xml:space="preserve">SOURCE </w:t>
            </w:r>
          </w:p>
        </w:tc>
      </w:tr>
      <w:tr w:rsidR="002C79D7" w:rsidRPr="00B9271B" w14:paraId="35409C51"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01280"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TX_SPA_DTTM_STAGED</w:t>
            </w:r>
          </w:p>
        </w:tc>
        <w:tc>
          <w:tcPr>
            <w:tcW w:w="1440" w:type="dxa"/>
            <w:tcBorders>
              <w:top w:val="nil"/>
              <w:left w:val="nil"/>
              <w:bottom w:val="single" w:sz="4" w:space="0" w:color="auto"/>
              <w:right w:val="single" w:sz="4" w:space="0" w:color="auto"/>
            </w:tcBorders>
            <w:shd w:val="clear" w:color="auto" w:fill="auto"/>
            <w:noWrap/>
            <w:vAlign w:val="bottom"/>
            <w:hideMark/>
          </w:tcPr>
          <w:p w14:paraId="5C92A2F9" w14:textId="77777777" w:rsidR="002C79D7" w:rsidRPr="00B9271B" w:rsidRDefault="002C79D7" w:rsidP="00B9271B">
            <w:pPr>
              <w:rPr>
                <w:rFonts w:ascii="Calibri" w:hAnsi="Calibri"/>
                <w:color w:val="000000"/>
                <w:sz w:val="22"/>
                <w:szCs w:val="22"/>
              </w:rPr>
            </w:pPr>
            <w:proofErr w:type="spellStart"/>
            <w:r w:rsidRPr="00B9271B">
              <w:rPr>
                <w:rFonts w:ascii="Calibri" w:hAnsi="Calibri"/>
                <w:color w:val="000000"/>
                <w:sz w:val="22"/>
                <w:szCs w:val="22"/>
              </w:rPr>
              <w:t>DateTime</w:t>
            </w:r>
            <w:proofErr w:type="spellEnd"/>
          </w:p>
        </w:tc>
        <w:tc>
          <w:tcPr>
            <w:tcW w:w="4218" w:type="dxa"/>
            <w:tcBorders>
              <w:top w:val="nil"/>
              <w:left w:val="nil"/>
              <w:bottom w:val="single" w:sz="4" w:space="0" w:color="auto"/>
              <w:right w:val="single" w:sz="4" w:space="0" w:color="auto"/>
            </w:tcBorders>
            <w:shd w:val="clear" w:color="auto" w:fill="auto"/>
            <w:noWrap/>
            <w:vAlign w:val="bottom"/>
            <w:hideMark/>
          </w:tcPr>
          <w:p w14:paraId="00830892"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Current Date</w:t>
            </w:r>
          </w:p>
        </w:tc>
      </w:tr>
      <w:tr w:rsidR="002C79D7" w:rsidRPr="00B9271B" w14:paraId="3049BF62"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D24FE"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TX_LINE_NBR</w:t>
            </w:r>
          </w:p>
        </w:tc>
        <w:tc>
          <w:tcPr>
            <w:tcW w:w="1440" w:type="dxa"/>
            <w:tcBorders>
              <w:top w:val="nil"/>
              <w:left w:val="nil"/>
              <w:bottom w:val="single" w:sz="4" w:space="0" w:color="auto"/>
              <w:right w:val="single" w:sz="4" w:space="0" w:color="auto"/>
            </w:tcBorders>
            <w:shd w:val="clear" w:color="auto" w:fill="auto"/>
            <w:noWrap/>
            <w:vAlign w:val="bottom"/>
            <w:hideMark/>
          </w:tcPr>
          <w:p w14:paraId="4C50EE4D"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Number</w:t>
            </w:r>
          </w:p>
        </w:tc>
        <w:tc>
          <w:tcPr>
            <w:tcW w:w="4218" w:type="dxa"/>
            <w:tcBorders>
              <w:top w:val="nil"/>
              <w:left w:val="nil"/>
              <w:bottom w:val="single" w:sz="4" w:space="0" w:color="auto"/>
              <w:right w:val="single" w:sz="4" w:space="0" w:color="auto"/>
            </w:tcBorders>
            <w:shd w:val="clear" w:color="auto" w:fill="auto"/>
            <w:noWrap/>
            <w:vAlign w:val="bottom"/>
            <w:hideMark/>
          </w:tcPr>
          <w:p w14:paraId="57D2EB7E"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TX_LINE_NBR +1</w:t>
            </w:r>
          </w:p>
        </w:tc>
      </w:tr>
      <w:tr w:rsidR="002C79D7" w:rsidRPr="00B9271B" w14:paraId="70611886"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15C97"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TX_SPA_TCODE</w:t>
            </w:r>
          </w:p>
        </w:tc>
        <w:tc>
          <w:tcPr>
            <w:tcW w:w="1440" w:type="dxa"/>
            <w:tcBorders>
              <w:top w:val="nil"/>
              <w:left w:val="nil"/>
              <w:bottom w:val="single" w:sz="4" w:space="0" w:color="auto"/>
              <w:right w:val="single" w:sz="4" w:space="0" w:color="auto"/>
            </w:tcBorders>
            <w:shd w:val="clear" w:color="auto" w:fill="auto"/>
            <w:noWrap/>
            <w:vAlign w:val="bottom"/>
            <w:hideMark/>
          </w:tcPr>
          <w:p w14:paraId="1D2A087D"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auto" w:fill="auto"/>
            <w:noWrap/>
            <w:vAlign w:val="bottom"/>
            <w:hideMark/>
          </w:tcPr>
          <w:p w14:paraId="70947202"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A, I, D, E, R, " "</w:t>
            </w:r>
          </w:p>
        </w:tc>
      </w:tr>
      <w:tr w:rsidR="002C79D7" w:rsidRPr="00B9271B" w14:paraId="172E92BE"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51EC0"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TX_AGENCY</w:t>
            </w:r>
          </w:p>
        </w:tc>
        <w:tc>
          <w:tcPr>
            <w:tcW w:w="1440" w:type="dxa"/>
            <w:tcBorders>
              <w:top w:val="nil"/>
              <w:left w:val="nil"/>
              <w:bottom w:val="single" w:sz="4" w:space="0" w:color="auto"/>
              <w:right w:val="single" w:sz="4" w:space="0" w:color="auto"/>
            </w:tcBorders>
            <w:shd w:val="clear" w:color="auto" w:fill="auto"/>
            <w:noWrap/>
            <w:vAlign w:val="bottom"/>
            <w:hideMark/>
          </w:tcPr>
          <w:p w14:paraId="18697508"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auto" w:fill="auto"/>
            <w:noWrap/>
            <w:vAlign w:val="bottom"/>
            <w:hideMark/>
          </w:tcPr>
          <w:p w14:paraId="20BB801C"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Substring(TX_AUDIT_ASSET.BUSINESS_UNIT, 1, 3)</w:t>
            </w:r>
          </w:p>
        </w:tc>
      </w:tr>
      <w:tr w:rsidR="002C79D7" w:rsidRPr="00B9271B" w14:paraId="5D40028B" w14:textId="77777777" w:rsidTr="007A56E9">
        <w:trPr>
          <w:trHeight w:val="27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81C37A"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TX_SPA_PROP_NUM</w:t>
            </w:r>
          </w:p>
        </w:tc>
        <w:tc>
          <w:tcPr>
            <w:tcW w:w="1440" w:type="dxa"/>
            <w:tcBorders>
              <w:top w:val="nil"/>
              <w:left w:val="nil"/>
              <w:bottom w:val="single" w:sz="4" w:space="0" w:color="auto"/>
              <w:right w:val="single" w:sz="4" w:space="0" w:color="auto"/>
            </w:tcBorders>
            <w:shd w:val="clear" w:color="auto" w:fill="auto"/>
            <w:noWrap/>
            <w:vAlign w:val="bottom"/>
            <w:hideMark/>
          </w:tcPr>
          <w:p w14:paraId="4534E1EE"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auto" w:fill="auto"/>
            <w:vAlign w:val="bottom"/>
            <w:hideMark/>
          </w:tcPr>
          <w:p w14:paraId="18CC53A9"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 xml:space="preserve">TX_ASSET_COMP.ASSET_ID / </w:t>
            </w:r>
            <w:r w:rsidRPr="00B9271B">
              <w:rPr>
                <w:rFonts w:ascii="Calibri" w:hAnsi="Calibri"/>
                <w:color w:val="000000"/>
                <w:sz w:val="22"/>
                <w:szCs w:val="22"/>
              </w:rPr>
              <w:br/>
              <w:t xml:space="preserve">TX_ASSET_COMP.PARENT_ID / </w:t>
            </w:r>
            <w:r w:rsidRPr="00B9271B">
              <w:rPr>
                <w:rFonts w:ascii="Calibri" w:hAnsi="Calibri"/>
                <w:color w:val="000000"/>
                <w:sz w:val="22"/>
                <w:szCs w:val="22"/>
              </w:rPr>
              <w:br/>
              <w:t xml:space="preserve">TX_ASSET_AUDIT.PARENT_ID / </w:t>
            </w:r>
            <w:r w:rsidRPr="00B9271B">
              <w:rPr>
                <w:rFonts w:ascii="Calibri" w:hAnsi="Calibri"/>
                <w:color w:val="000000"/>
                <w:sz w:val="22"/>
                <w:szCs w:val="22"/>
              </w:rPr>
              <w:br/>
              <w:t xml:space="preserve">TX_ASSET_AUDIT.ASSET_ID/ </w:t>
            </w:r>
            <w:r w:rsidRPr="00B9271B">
              <w:rPr>
                <w:rFonts w:ascii="Calibri" w:hAnsi="Calibri"/>
                <w:color w:val="000000"/>
                <w:sz w:val="22"/>
                <w:szCs w:val="22"/>
              </w:rPr>
              <w:br/>
              <w:t>ASSET.PARENT_ID/</w:t>
            </w:r>
            <w:r w:rsidRPr="00B9271B">
              <w:rPr>
                <w:rFonts w:ascii="Calibri" w:hAnsi="Calibri"/>
                <w:color w:val="000000"/>
                <w:sz w:val="22"/>
                <w:szCs w:val="22"/>
              </w:rPr>
              <w:br/>
              <w:t>TX_AUDT_ACQ_DET.ASSET_ID/</w:t>
            </w:r>
            <w:r w:rsidRPr="00B9271B">
              <w:rPr>
                <w:rFonts w:ascii="Calibri" w:hAnsi="Calibri"/>
                <w:color w:val="000000"/>
                <w:sz w:val="22"/>
                <w:szCs w:val="22"/>
              </w:rPr>
              <w:br/>
              <w:t>TX_AUDIT_DBT_FN.ASSET_ID/</w:t>
            </w:r>
            <w:r w:rsidRPr="00B9271B">
              <w:rPr>
                <w:rFonts w:ascii="Calibri" w:hAnsi="Calibri"/>
                <w:color w:val="000000"/>
                <w:sz w:val="22"/>
                <w:szCs w:val="22"/>
              </w:rPr>
              <w:br/>
              <w:t>TX_AUDIT_A_LOC.ASSET_ID/</w:t>
            </w:r>
            <w:r w:rsidRPr="00B9271B">
              <w:rPr>
                <w:rFonts w:ascii="Calibri" w:hAnsi="Calibri"/>
                <w:color w:val="000000"/>
                <w:sz w:val="22"/>
                <w:szCs w:val="22"/>
              </w:rPr>
              <w:br/>
              <w:t>TX_AUDIT_BOOK.ASSET_ID</w:t>
            </w:r>
          </w:p>
        </w:tc>
      </w:tr>
      <w:tr w:rsidR="002C79D7" w:rsidRPr="00B9271B" w14:paraId="3AF14A6E" w14:textId="77777777" w:rsidTr="007A56E9">
        <w:trPr>
          <w:trHeight w:val="6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6F76B4"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TX_SPA_COMPNT_NUM</w:t>
            </w:r>
          </w:p>
        </w:tc>
        <w:tc>
          <w:tcPr>
            <w:tcW w:w="1440" w:type="dxa"/>
            <w:tcBorders>
              <w:top w:val="nil"/>
              <w:left w:val="nil"/>
              <w:bottom w:val="single" w:sz="4" w:space="0" w:color="auto"/>
              <w:right w:val="single" w:sz="4" w:space="0" w:color="auto"/>
            </w:tcBorders>
            <w:shd w:val="clear" w:color="auto" w:fill="auto"/>
            <w:noWrap/>
            <w:vAlign w:val="bottom"/>
            <w:hideMark/>
          </w:tcPr>
          <w:p w14:paraId="6829D14C"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auto" w:fill="auto"/>
            <w:vAlign w:val="bottom"/>
            <w:hideMark/>
          </w:tcPr>
          <w:p w14:paraId="274F3ED5"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 xml:space="preserve">TX_ASSET_COMP.TX_ASSET_COMP_ID / </w:t>
            </w:r>
            <w:r w:rsidRPr="00B9271B">
              <w:rPr>
                <w:rFonts w:ascii="Calibri" w:hAnsi="Calibri"/>
                <w:color w:val="000000"/>
                <w:sz w:val="22"/>
                <w:szCs w:val="22"/>
              </w:rPr>
              <w:br/>
              <w:t>"01"</w:t>
            </w:r>
          </w:p>
        </w:tc>
      </w:tr>
      <w:tr w:rsidR="002C79D7" w:rsidRPr="00B9271B" w14:paraId="60E17B8A" w14:textId="77777777" w:rsidTr="007A56E9">
        <w:trPr>
          <w:trHeight w:val="9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F0FF3"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TX_SPA_QUANTITY</w:t>
            </w:r>
          </w:p>
        </w:tc>
        <w:tc>
          <w:tcPr>
            <w:tcW w:w="1440" w:type="dxa"/>
            <w:tcBorders>
              <w:top w:val="nil"/>
              <w:left w:val="nil"/>
              <w:bottom w:val="single" w:sz="4" w:space="0" w:color="auto"/>
              <w:right w:val="single" w:sz="4" w:space="0" w:color="auto"/>
            </w:tcBorders>
            <w:shd w:val="clear" w:color="auto" w:fill="auto"/>
            <w:noWrap/>
            <w:vAlign w:val="bottom"/>
            <w:hideMark/>
          </w:tcPr>
          <w:p w14:paraId="5EA3CC05"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auto" w:fill="auto"/>
            <w:vAlign w:val="bottom"/>
            <w:hideMark/>
          </w:tcPr>
          <w:p w14:paraId="4CD6C7A3"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"00001"/</w:t>
            </w:r>
            <w:r w:rsidRPr="00B9271B">
              <w:rPr>
                <w:rFonts w:ascii="Calibri" w:hAnsi="Calibri"/>
                <w:color w:val="000000"/>
                <w:sz w:val="22"/>
                <w:szCs w:val="22"/>
              </w:rPr>
              <w:br/>
              <w:t>ASSET_ACQ_DET.TX_SPA_QUANTITY/</w:t>
            </w:r>
            <w:r w:rsidRPr="00B9271B">
              <w:rPr>
                <w:rFonts w:ascii="Calibri" w:hAnsi="Calibri"/>
                <w:color w:val="000000"/>
                <w:sz w:val="22"/>
                <w:szCs w:val="22"/>
              </w:rPr>
              <w:br/>
              <w:t>"*"</w:t>
            </w:r>
          </w:p>
        </w:tc>
      </w:tr>
      <w:tr w:rsidR="002C79D7" w:rsidRPr="00B9271B" w14:paraId="40D8328F" w14:textId="77777777" w:rsidTr="007A56E9">
        <w:trPr>
          <w:trHeight w:val="4652"/>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F1D6A"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lastRenderedPageBreak/>
              <w:t>TX_SPA_EFFDT_CHAR8</w:t>
            </w:r>
          </w:p>
        </w:tc>
        <w:tc>
          <w:tcPr>
            <w:tcW w:w="1440" w:type="dxa"/>
            <w:tcBorders>
              <w:top w:val="nil"/>
              <w:left w:val="nil"/>
              <w:bottom w:val="single" w:sz="4" w:space="0" w:color="auto"/>
              <w:right w:val="single" w:sz="4" w:space="0" w:color="auto"/>
            </w:tcBorders>
            <w:shd w:val="clear" w:color="auto" w:fill="auto"/>
            <w:noWrap/>
            <w:vAlign w:val="bottom"/>
            <w:hideMark/>
          </w:tcPr>
          <w:p w14:paraId="2D983B15"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auto" w:fill="auto"/>
            <w:vAlign w:val="bottom"/>
            <w:hideMark/>
          </w:tcPr>
          <w:p w14:paraId="441F6AB9" w14:textId="2E44B641" w:rsidR="002C79D7" w:rsidRPr="00B9271B" w:rsidRDefault="002C79D7" w:rsidP="00B51ED7">
            <w:pPr>
              <w:rPr>
                <w:rFonts w:ascii="Calibri" w:hAnsi="Calibri"/>
                <w:color w:val="000000"/>
                <w:sz w:val="22"/>
                <w:szCs w:val="22"/>
              </w:rPr>
            </w:pPr>
            <w:r w:rsidRPr="00B9271B">
              <w:rPr>
                <w:rFonts w:ascii="Calibri" w:hAnsi="Calibri"/>
                <w:color w:val="000000"/>
                <w:sz w:val="22"/>
                <w:szCs w:val="22"/>
              </w:rPr>
              <w:t xml:space="preserve">For SPA </w:t>
            </w:r>
            <w:proofErr w:type="spellStart"/>
            <w:r w:rsidRPr="00B9271B">
              <w:rPr>
                <w:rFonts w:ascii="Calibri" w:hAnsi="Calibri"/>
                <w:color w:val="000000"/>
                <w:sz w:val="22"/>
                <w:szCs w:val="22"/>
              </w:rPr>
              <w:t>Tcode</w:t>
            </w:r>
            <w:proofErr w:type="spellEnd"/>
            <w:r w:rsidRPr="00B9271B">
              <w:rPr>
                <w:rFonts w:ascii="Calibri" w:hAnsi="Calibri"/>
                <w:color w:val="000000"/>
                <w:sz w:val="22"/>
                <w:szCs w:val="22"/>
              </w:rPr>
              <w:t xml:space="preserve"> = "I"</w:t>
            </w:r>
            <w:r w:rsidRPr="00B9271B">
              <w:rPr>
                <w:rFonts w:ascii="Calibri" w:hAnsi="Calibri"/>
                <w:color w:val="000000"/>
                <w:sz w:val="22"/>
                <w:szCs w:val="22"/>
              </w:rPr>
              <w:br/>
              <w:t>ASSET.ACQUISITION_DT (Current FY)</w:t>
            </w:r>
            <w:r w:rsidRPr="00B9271B">
              <w:rPr>
                <w:rFonts w:ascii="Calibri" w:hAnsi="Calibri"/>
                <w:color w:val="000000"/>
                <w:sz w:val="22"/>
                <w:szCs w:val="22"/>
              </w:rPr>
              <w:br/>
              <w:t>9/1/&lt;current calendar year&gt; (Prior FY &amp; SPACLOSE = C)</w:t>
            </w:r>
            <w:r w:rsidRPr="00B9271B">
              <w:rPr>
                <w:rFonts w:ascii="Calibri" w:hAnsi="Calibri"/>
                <w:color w:val="000000"/>
                <w:sz w:val="22"/>
                <w:szCs w:val="22"/>
              </w:rPr>
              <w:br/>
              <w:t>ASSET.ACQUISITION_DT (Prior FY &amp; SPACLOSE = O)</w:t>
            </w:r>
            <w:r w:rsidRPr="00B9271B">
              <w:rPr>
                <w:rFonts w:ascii="Calibri" w:hAnsi="Calibri"/>
                <w:color w:val="000000"/>
                <w:sz w:val="22"/>
                <w:szCs w:val="22"/>
              </w:rPr>
              <w:br/>
            </w:r>
            <w:r w:rsidRPr="00B9271B">
              <w:rPr>
                <w:rFonts w:ascii="Calibri" w:hAnsi="Calibri"/>
                <w:color w:val="000000"/>
                <w:sz w:val="22"/>
                <w:szCs w:val="22"/>
              </w:rPr>
              <w:br/>
              <w:t xml:space="preserve">For SPA </w:t>
            </w:r>
            <w:proofErr w:type="spellStart"/>
            <w:r w:rsidRPr="00B9271B">
              <w:rPr>
                <w:rFonts w:ascii="Calibri" w:hAnsi="Calibri"/>
                <w:color w:val="000000"/>
                <w:sz w:val="22"/>
                <w:szCs w:val="22"/>
              </w:rPr>
              <w:t>Tcode</w:t>
            </w:r>
            <w:proofErr w:type="spellEnd"/>
            <w:r w:rsidRPr="00B9271B">
              <w:rPr>
                <w:rFonts w:ascii="Calibri" w:hAnsi="Calibri"/>
                <w:color w:val="000000"/>
                <w:sz w:val="22"/>
                <w:szCs w:val="22"/>
              </w:rPr>
              <w:t xml:space="preserve"> "A" &amp; "D"</w:t>
            </w:r>
            <w:r w:rsidRPr="00B9271B">
              <w:rPr>
                <w:rFonts w:ascii="Calibri" w:hAnsi="Calibri"/>
                <w:color w:val="000000"/>
                <w:sz w:val="22"/>
                <w:szCs w:val="22"/>
              </w:rPr>
              <w:br/>
              <w:t>COST.ACCOUNTING_DT</w:t>
            </w:r>
            <w:r w:rsidRPr="00B9271B">
              <w:rPr>
                <w:rFonts w:ascii="Calibri" w:hAnsi="Calibri"/>
                <w:color w:val="000000"/>
                <w:sz w:val="22"/>
                <w:szCs w:val="22"/>
              </w:rPr>
              <w:br/>
            </w:r>
            <w:r w:rsidRPr="00B9271B">
              <w:rPr>
                <w:rFonts w:ascii="Calibri" w:hAnsi="Calibri"/>
                <w:color w:val="000000"/>
                <w:sz w:val="22"/>
                <w:szCs w:val="22"/>
              </w:rPr>
              <w:br/>
              <w:t xml:space="preserve">For SPA </w:t>
            </w:r>
            <w:proofErr w:type="spellStart"/>
            <w:r w:rsidRPr="00B9271B">
              <w:rPr>
                <w:rFonts w:ascii="Calibri" w:hAnsi="Calibri"/>
                <w:color w:val="000000"/>
                <w:sz w:val="22"/>
                <w:szCs w:val="22"/>
              </w:rPr>
              <w:t>Tcode</w:t>
            </w:r>
            <w:proofErr w:type="spellEnd"/>
            <w:r w:rsidRPr="00B9271B">
              <w:rPr>
                <w:rFonts w:ascii="Calibri" w:hAnsi="Calibri"/>
                <w:color w:val="000000"/>
                <w:sz w:val="22"/>
                <w:szCs w:val="22"/>
              </w:rPr>
              <w:t xml:space="preserve"> " "</w:t>
            </w:r>
            <w:r w:rsidRPr="00B9271B">
              <w:rPr>
                <w:rFonts w:ascii="Calibri" w:hAnsi="Calibri"/>
                <w:color w:val="000000"/>
                <w:sz w:val="22"/>
                <w:szCs w:val="22"/>
              </w:rPr>
              <w:br/>
              <w:t>TX_AUDIT_ASSET.AUDIT_STAMP/</w:t>
            </w:r>
            <w:r w:rsidRPr="00B9271B">
              <w:rPr>
                <w:rFonts w:ascii="Calibri" w:hAnsi="Calibri"/>
                <w:color w:val="000000"/>
                <w:sz w:val="22"/>
                <w:szCs w:val="22"/>
              </w:rPr>
              <w:br/>
              <w:t>TX_AUDIT_BOOK.AUDIT_STAMP/</w:t>
            </w:r>
            <w:r w:rsidRPr="00B9271B">
              <w:rPr>
                <w:rFonts w:ascii="Calibri" w:hAnsi="Calibri"/>
                <w:color w:val="000000"/>
                <w:sz w:val="22"/>
                <w:szCs w:val="22"/>
              </w:rPr>
              <w:br/>
              <w:t>TX_AUDT_ACQ_DET.AUDIT_STAMP/</w:t>
            </w:r>
            <w:r w:rsidRPr="00B9271B">
              <w:rPr>
                <w:rFonts w:ascii="Calibri" w:hAnsi="Calibri"/>
                <w:color w:val="000000"/>
                <w:sz w:val="22"/>
                <w:szCs w:val="22"/>
              </w:rPr>
              <w:br/>
              <w:t>TX_AUDIT_DBT_FN.AUDIT_STAMP/</w:t>
            </w:r>
            <w:r w:rsidRPr="00B9271B">
              <w:rPr>
                <w:rFonts w:ascii="Calibri" w:hAnsi="Calibri"/>
                <w:color w:val="000000"/>
                <w:sz w:val="22"/>
                <w:szCs w:val="22"/>
              </w:rPr>
              <w:br/>
              <w:t>TX_AUDIT_A_LOC.AUDIT_STAMP</w:t>
            </w:r>
            <w:r w:rsidRPr="00B9271B">
              <w:rPr>
                <w:rFonts w:ascii="Calibri" w:hAnsi="Calibri"/>
                <w:color w:val="000000"/>
                <w:sz w:val="22"/>
                <w:szCs w:val="22"/>
              </w:rPr>
              <w:br/>
            </w:r>
            <w:r w:rsidRPr="00B9271B">
              <w:rPr>
                <w:rFonts w:ascii="Calibri" w:hAnsi="Calibri"/>
                <w:color w:val="000000"/>
                <w:sz w:val="22"/>
                <w:szCs w:val="22"/>
              </w:rPr>
              <w:br/>
              <w:t xml:space="preserve">For SPA </w:t>
            </w:r>
            <w:proofErr w:type="spellStart"/>
            <w:r w:rsidRPr="00B9271B">
              <w:rPr>
                <w:rFonts w:ascii="Calibri" w:hAnsi="Calibri"/>
                <w:color w:val="000000"/>
                <w:sz w:val="22"/>
                <w:szCs w:val="22"/>
              </w:rPr>
              <w:t>Tcode</w:t>
            </w:r>
            <w:proofErr w:type="spellEnd"/>
            <w:r w:rsidRPr="00B9271B">
              <w:rPr>
                <w:rFonts w:ascii="Calibri" w:hAnsi="Calibri"/>
                <w:color w:val="000000"/>
                <w:sz w:val="22"/>
                <w:szCs w:val="22"/>
              </w:rPr>
              <w:t xml:space="preserve"> "R"</w:t>
            </w:r>
            <w:r w:rsidRPr="00B9271B">
              <w:rPr>
                <w:rFonts w:ascii="Calibri" w:hAnsi="Calibri"/>
                <w:color w:val="000000"/>
                <w:sz w:val="22"/>
                <w:szCs w:val="22"/>
              </w:rPr>
              <w:br/>
              <w:t>TX_AUDIT_BOOK.LAST_TRANS_DT</w:t>
            </w:r>
          </w:p>
        </w:tc>
      </w:tr>
      <w:tr w:rsidR="002C79D7" w:rsidRPr="00B9271B" w14:paraId="789A7BDF" w14:textId="77777777" w:rsidTr="007A56E9">
        <w:trPr>
          <w:trHeight w:val="107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5B637"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TX_SPA_INSVCDT_C8</w:t>
            </w:r>
          </w:p>
        </w:tc>
        <w:tc>
          <w:tcPr>
            <w:tcW w:w="1440" w:type="dxa"/>
            <w:tcBorders>
              <w:top w:val="nil"/>
              <w:left w:val="nil"/>
              <w:bottom w:val="single" w:sz="4" w:space="0" w:color="auto"/>
              <w:right w:val="single" w:sz="4" w:space="0" w:color="auto"/>
            </w:tcBorders>
            <w:shd w:val="clear" w:color="auto" w:fill="auto"/>
            <w:noWrap/>
            <w:vAlign w:val="bottom"/>
            <w:hideMark/>
          </w:tcPr>
          <w:p w14:paraId="6D2C48C6"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auto" w:fill="auto"/>
            <w:vAlign w:val="bottom"/>
            <w:hideMark/>
          </w:tcPr>
          <w:p w14:paraId="56F0CA3E" w14:textId="568C7E26" w:rsidR="002C79D7" w:rsidRPr="00B9271B" w:rsidRDefault="002C79D7" w:rsidP="00B9271B">
            <w:pPr>
              <w:spacing w:after="240"/>
              <w:rPr>
                <w:rFonts w:ascii="Calibri" w:hAnsi="Calibri"/>
                <w:color w:val="000000"/>
                <w:sz w:val="22"/>
                <w:szCs w:val="22"/>
              </w:rPr>
            </w:pPr>
            <w:r w:rsidRPr="00B9271B">
              <w:rPr>
                <w:rFonts w:ascii="Calibri" w:hAnsi="Calibri"/>
                <w:color w:val="000000"/>
                <w:sz w:val="22"/>
                <w:szCs w:val="22"/>
              </w:rPr>
              <w:t xml:space="preserve">For SPA </w:t>
            </w:r>
            <w:proofErr w:type="spellStart"/>
            <w:r w:rsidRPr="00B9271B">
              <w:rPr>
                <w:rFonts w:ascii="Calibri" w:hAnsi="Calibri"/>
                <w:color w:val="000000"/>
                <w:sz w:val="22"/>
                <w:szCs w:val="22"/>
              </w:rPr>
              <w:t>Tcode</w:t>
            </w:r>
            <w:proofErr w:type="spellEnd"/>
            <w:r w:rsidRPr="00B9271B">
              <w:rPr>
                <w:rFonts w:ascii="Calibri" w:hAnsi="Calibri"/>
                <w:color w:val="000000"/>
                <w:sz w:val="22"/>
                <w:szCs w:val="22"/>
              </w:rPr>
              <w:t xml:space="preserve"> = " " &amp; "I"</w:t>
            </w:r>
            <w:r w:rsidRPr="00B9271B">
              <w:rPr>
                <w:rFonts w:ascii="Calibri" w:hAnsi="Calibri"/>
                <w:color w:val="000000"/>
                <w:sz w:val="22"/>
                <w:szCs w:val="22"/>
              </w:rPr>
              <w:br/>
              <w:t>ASSET.ACQUISITION_DT</w:t>
            </w:r>
          </w:p>
        </w:tc>
      </w:tr>
      <w:tr w:rsidR="002C79D7" w:rsidRPr="00B9271B" w14:paraId="7EE56A98" w14:textId="77777777" w:rsidTr="007A56E9">
        <w:trPr>
          <w:trHeight w:val="809"/>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E2FC4"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TX_SPA_RCTDT_CHAR8</w:t>
            </w:r>
          </w:p>
        </w:tc>
        <w:tc>
          <w:tcPr>
            <w:tcW w:w="1440" w:type="dxa"/>
            <w:tcBorders>
              <w:top w:val="nil"/>
              <w:left w:val="nil"/>
              <w:bottom w:val="single" w:sz="4" w:space="0" w:color="auto"/>
              <w:right w:val="single" w:sz="4" w:space="0" w:color="auto"/>
            </w:tcBorders>
            <w:shd w:val="clear" w:color="auto" w:fill="auto"/>
            <w:noWrap/>
            <w:vAlign w:val="bottom"/>
            <w:hideMark/>
          </w:tcPr>
          <w:p w14:paraId="15AB5BDB"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auto" w:fill="auto"/>
            <w:vAlign w:val="bottom"/>
            <w:hideMark/>
          </w:tcPr>
          <w:p w14:paraId="69EF9861" w14:textId="6EC9D742" w:rsidR="002C79D7" w:rsidRPr="00B9271B" w:rsidRDefault="002C79D7" w:rsidP="00B9271B">
            <w:pPr>
              <w:spacing w:after="240"/>
              <w:rPr>
                <w:rFonts w:ascii="Calibri" w:hAnsi="Calibri"/>
                <w:color w:val="000000"/>
                <w:sz w:val="22"/>
                <w:szCs w:val="22"/>
              </w:rPr>
            </w:pPr>
            <w:r w:rsidRPr="00B9271B">
              <w:rPr>
                <w:rFonts w:ascii="Calibri" w:hAnsi="Calibri"/>
                <w:color w:val="000000"/>
                <w:sz w:val="22"/>
                <w:szCs w:val="22"/>
              </w:rPr>
              <w:t xml:space="preserve">For SPA </w:t>
            </w:r>
            <w:proofErr w:type="spellStart"/>
            <w:r w:rsidRPr="00B9271B">
              <w:rPr>
                <w:rFonts w:ascii="Calibri" w:hAnsi="Calibri"/>
                <w:color w:val="000000"/>
                <w:sz w:val="22"/>
                <w:szCs w:val="22"/>
              </w:rPr>
              <w:t>Tcode</w:t>
            </w:r>
            <w:proofErr w:type="spellEnd"/>
            <w:r w:rsidRPr="00B9271B">
              <w:rPr>
                <w:rFonts w:ascii="Calibri" w:hAnsi="Calibri"/>
                <w:color w:val="000000"/>
                <w:sz w:val="22"/>
                <w:szCs w:val="22"/>
              </w:rPr>
              <w:t xml:space="preserve"> = " " &amp; "I"</w:t>
            </w:r>
            <w:r w:rsidRPr="00B9271B">
              <w:rPr>
                <w:rFonts w:ascii="Calibri" w:hAnsi="Calibri"/>
                <w:color w:val="000000"/>
                <w:sz w:val="22"/>
                <w:szCs w:val="22"/>
              </w:rPr>
              <w:br/>
              <w:t>ASSET.ACQUISITION_DT</w:t>
            </w:r>
          </w:p>
        </w:tc>
      </w:tr>
      <w:tr w:rsidR="002C79D7" w:rsidRPr="00B9271B" w14:paraId="530D3519"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C9498"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TX_SPA_VCHRDT_C8</w:t>
            </w:r>
          </w:p>
        </w:tc>
        <w:tc>
          <w:tcPr>
            <w:tcW w:w="1440" w:type="dxa"/>
            <w:tcBorders>
              <w:top w:val="nil"/>
              <w:left w:val="nil"/>
              <w:bottom w:val="single" w:sz="4" w:space="0" w:color="auto"/>
              <w:right w:val="single" w:sz="4" w:space="0" w:color="auto"/>
            </w:tcBorders>
            <w:shd w:val="clear" w:color="auto" w:fill="auto"/>
            <w:noWrap/>
            <w:vAlign w:val="bottom"/>
            <w:hideMark/>
          </w:tcPr>
          <w:p w14:paraId="2F2D85A7"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auto" w:fill="auto"/>
            <w:noWrap/>
            <w:vAlign w:val="bottom"/>
            <w:hideMark/>
          </w:tcPr>
          <w:p w14:paraId="006D29DE"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VOUCHER.ACCOUNTING_DT</w:t>
            </w:r>
          </w:p>
        </w:tc>
      </w:tr>
      <w:tr w:rsidR="002C79D7" w:rsidRPr="00B9271B" w14:paraId="69958A4D" w14:textId="77777777" w:rsidTr="007A56E9">
        <w:trPr>
          <w:trHeight w:val="9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CC425"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TX_SPA_VCHR_NUM</w:t>
            </w:r>
          </w:p>
        </w:tc>
        <w:tc>
          <w:tcPr>
            <w:tcW w:w="1440" w:type="dxa"/>
            <w:tcBorders>
              <w:top w:val="nil"/>
              <w:left w:val="nil"/>
              <w:bottom w:val="single" w:sz="4" w:space="0" w:color="auto"/>
              <w:right w:val="single" w:sz="4" w:space="0" w:color="auto"/>
            </w:tcBorders>
            <w:shd w:val="clear" w:color="auto" w:fill="auto"/>
            <w:noWrap/>
            <w:vAlign w:val="bottom"/>
            <w:hideMark/>
          </w:tcPr>
          <w:p w14:paraId="070DB6F5"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auto" w:fill="auto"/>
            <w:vAlign w:val="bottom"/>
            <w:hideMark/>
          </w:tcPr>
          <w:p w14:paraId="34307D9E"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TX_AUDT_ACQ_DET.VOUCHER_ID/</w:t>
            </w:r>
            <w:r w:rsidRPr="00B9271B">
              <w:rPr>
                <w:rFonts w:ascii="Calibri" w:hAnsi="Calibri"/>
                <w:color w:val="000000"/>
                <w:sz w:val="22"/>
                <w:szCs w:val="22"/>
              </w:rPr>
              <w:br/>
              <w:t>ASSET_ACQ_DET.TX_SPA_VCHR_NUM/</w:t>
            </w:r>
            <w:r w:rsidRPr="00B9271B">
              <w:rPr>
                <w:rFonts w:ascii="Calibri" w:hAnsi="Calibri"/>
                <w:color w:val="000000"/>
                <w:sz w:val="22"/>
                <w:szCs w:val="22"/>
              </w:rPr>
              <w:br/>
              <w:t>"*"</w:t>
            </w:r>
          </w:p>
        </w:tc>
      </w:tr>
      <w:tr w:rsidR="002C79D7" w:rsidRPr="00B9271B" w14:paraId="3EDD3918" w14:textId="77777777" w:rsidTr="007A56E9">
        <w:trPr>
          <w:trHeight w:val="9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33B9C"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TX_SPA_PO_NUM</w:t>
            </w:r>
          </w:p>
        </w:tc>
        <w:tc>
          <w:tcPr>
            <w:tcW w:w="1440" w:type="dxa"/>
            <w:tcBorders>
              <w:top w:val="nil"/>
              <w:left w:val="nil"/>
              <w:bottom w:val="single" w:sz="4" w:space="0" w:color="auto"/>
              <w:right w:val="single" w:sz="4" w:space="0" w:color="auto"/>
            </w:tcBorders>
            <w:shd w:val="clear" w:color="auto" w:fill="auto"/>
            <w:noWrap/>
            <w:vAlign w:val="bottom"/>
            <w:hideMark/>
          </w:tcPr>
          <w:p w14:paraId="4F32BD71"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auto" w:fill="auto"/>
            <w:vAlign w:val="bottom"/>
            <w:hideMark/>
          </w:tcPr>
          <w:p w14:paraId="689A75DC"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TX_AUDT_ACQ_DET.PO_ID/</w:t>
            </w:r>
            <w:r w:rsidRPr="00B9271B">
              <w:rPr>
                <w:rFonts w:ascii="Calibri" w:hAnsi="Calibri"/>
                <w:color w:val="000000"/>
                <w:sz w:val="22"/>
                <w:szCs w:val="22"/>
              </w:rPr>
              <w:br/>
              <w:t>ASSET_ACQ_DET.PO_ID/</w:t>
            </w:r>
            <w:r w:rsidRPr="00B9271B">
              <w:rPr>
                <w:rFonts w:ascii="Calibri" w:hAnsi="Calibri"/>
                <w:color w:val="000000"/>
                <w:sz w:val="22"/>
                <w:szCs w:val="22"/>
              </w:rPr>
              <w:br/>
              <w:t>"*"</w:t>
            </w:r>
          </w:p>
        </w:tc>
      </w:tr>
      <w:tr w:rsidR="002C79D7" w:rsidRPr="00B9271B" w14:paraId="46C4581A"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0A9C66"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TX_SPA_REQ_NUM</w:t>
            </w:r>
          </w:p>
        </w:tc>
        <w:tc>
          <w:tcPr>
            <w:tcW w:w="1440" w:type="dxa"/>
            <w:tcBorders>
              <w:top w:val="nil"/>
              <w:left w:val="nil"/>
              <w:bottom w:val="single" w:sz="4" w:space="0" w:color="auto"/>
              <w:right w:val="single" w:sz="4" w:space="0" w:color="auto"/>
            </w:tcBorders>
            <w:shd w:val="clear" w:color="auto" w:fill="auto"/>
            <w:noWrap/>
            <w:vAlign w:val="bottom"/>
            <w:hideMark/>
          </w:tcPr>
          <w:p w14:paraId="6A1EAF1F"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000000" w:fill="D9D9D9"/>
            <w:noWrap/>
            <w:vAlign w:val="bottom"/>
            <w:hideMark/>
          </w:tcPr>
          <w:p w14:paraId="36312FB3"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N/A</w:t>
            </w:r>
          </w:p>
        </w:tc>
      </w:tr>
      <w:tr w:rsidR="002C79D7" w:rsidRPr="00B9271B" w14:paraId="79264952" w14:textId="77777777" w:rsidTr="007A56E9">
        <w:trPr>
          <w:trHeight w:val="9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8DAAE"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TX_SPA_DESC_TXT</w:t>
            </w:r>
          </w:p>
        </w:tc>
        <w:tc>
          <w:tcPr>
            <w:tcW w:w="1440" w:type="dxa"/>
            <w:tcBorders>
              <w:top w:val="nil"/>
              <w:left w:val="nil"/>
              <w:bottom w:val="single" w:sz="4" w:space="0" w:color="auto"/>
              <w:right w:val="single" w:sz="4" w:space="0" w:color="auto"/>
            </w:tcBorders>
            <w:shd w:val="clear" w:color="auto" w:fill="auto"/>
            <w:noWrap/>
            <w:vAlign w:val="bottom"/>
            <w:hideMark/>
          </w:tcPr>
          <w:p w14:paraId="2F8A0B45"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auto" w:fill="auto"/>
            <w:vAlign w:val="bottom"/>
            <w:hideMark/>
          </w:tcPr>
          <w:p w14:paraId="5DDF2989"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 xml:space="preserve">TX_AUDIT_ASSET.DESCR / </w:t>
            </w:r>
            <w:r w:rsidRPr="00B9271B">
              <w:rPr>
                <w:rFonts w:ascii="Calibri" w:hAnsi="Calibri"/>
                <w:color w:val="000000"/>
                <w:sz w:val="22"/>
                <w:szCs w:val="22"/>
              </w:rPr>
              <w:br/>
              <w:t>ASSET.DESCR /</w:t>
            </w:r>
            <w:r w:rsidRPr="00B9271B">
              <w:rPr>
                <w:rFonts w:ascii="Calibri" w:hAnsi="Calibri"/>
                <w:color w:val="000000"/>
                <w:sz w:val="22"/>
                <w:szCs w:val="22"/>
              </w:rPr>
              <w:br/>
              <w:t>"*"</w:t>
            </w:r>
          </w:p>
        </w:tc>
      </w:tr>
      <w:tr w:rsidR="002C79D7" w:rsidRPr="00B9271B" w14:paraId="77442FE2" w14:textId="77777777" w:rsidTr="007A56E9">
        <w:trPr>
          <w:trHeight w:val="6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940D1"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TX_CLASS_CODE</w:t>
            </w:r>
          </w:p>
        </w:tc>
        <w:tc>
          <w:tcPr>
            <w:tcW w:w="1440" w:type="dxa"/>
            <w:tcBorders>
              <w:top w:val="nil"/>
              <w:left w:val="nil"/>
              <w:bottom w:val="single" w:sz="4" w:space="0" w:color="auto"/>
              <w:right w:val="single" w:sz="4" w:space="0" w:color="auto"/>
            </w:tcBorders>
            <w:shd w:val="clear" w:color="auto" w:fill="auto"/>
            <w:noWrap/>
            <w:vAlign w:val="bottom"/>
            <w:hideMark/>
          </w:tcPr>
          <w:p w14:paraId="19E8579D"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auto" w:fill="auto"/>
            <w:vAlign w:val="bottom"/>
            <w:hideMark/>
          </w:tcPr>
          <w:p w14:paraId="0175D2AB"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 xml:space="preserve">TX_AUDIT_ASSET.ASSET_CLASS / </w:t>
            </w:r>
            <w:r w:rsidRPr="00B9271B">
              <w:rPr>
                <w:rFonts w:ascii="Calibri" w:hAnsi="Calibri"/>
                <w:color w:val="000000"/>
                <w:sz w:val="22"/>
                <w:szCs w:val="22"/>
              </w:rPr>
              <w:br/>
              <w:t>ASSET.ASSET_CLASS</w:t>
            </w:r>
          </w:p>
        </w:tc>
      </w:tr>
      <w:tr w:rsidR="002C79D7" w:rsidRPr="00B9271B" w14:paraId="2BAF1850"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897CF"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TX_SPA_SUBCLASS_CD</w:t>
            </w:r>
          </w:p>
        </w:tc>
        <w:tc>
          <w:tcPr>
            <w:tcW w:w="1440" w:type="dxa"/>
            <w:tcBorders>
              <w:top w:val="nil"/>
              <w:left w:val="nil"/>
              <w:bottom w:val="single" w:sz="4" w:space="0" w:color="auto"/>
              <w:right w:val="single" w:sz="4" w:space="0" w:color="auto"/>
            </w:tcBorders>
            <w:shd w:val="clear" w:color="auto" w:fill="auto"/>
            <w:noWrap/>
            <w:vAlign w:val="bottom"/>
            <w:hideMark/>
          </w:tcPr>
          <w:p w14:paraId="0254D2FE"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000000" w:fill="D9D9D9"/>
            <w:noWrap/>
            <w:vAlign w:val="bottom"/>
            <w:hideMark/>
          </w:tcPr>
          <w:p w14:paraId="0B2F183E"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N/A</w:t>
            </w:r>
          </w:p>
        </w:tc>
      </w:tr>
      <w:tr w:rsidR="002C79D7" w:rsidRPr="00B9271B" w14:paraId="3D492DF0"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51B4B"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lastRenderedPageBreak/>
              <w:t>TX_SPA_PROPCOMM_CD</w:t>
            </w:r>
          </w:p>
        </w:tc>
        <w:tc>
          <w:tcPr>
            <w:tcW w:w="1440" w:type="dxa"/>
            <w:tcBorders>
              <w:top w:val="nil"/>
              <w:left w:val="nil"/>
              <w:bottom w:val="single" w:sz="4" w:space="0" w:color="auto"/>
              <w:right w:val="single" w:sz="4" w:space="0" w:color="auto"/>
            </w:tcBorders>
            <w:shd w:val="clear" w:color="auto" w:fill="auto"/>
            <w:noWrap/>
            <w:vAlign w:val="bottom"/>
            <w:hideMark/>
          </w:tcPr>
          <w:p w14:paraId="2854B83B"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000000" w:fill="D9D9D9"/>
            <w:noWrap/>
            <w:vAlign w:val="bottom"/>
            <w:hideMark/>
          </w:tcPr>
          <w:p w14:paraId="552C7ACF"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N/A</w:t>
            </w:r>
          </w:p>
        </w:tc>
      </w:tr>
      <w:tr w:rsidR="002C79D7" w:rsidRPr="00B9271B" w14:paraId="5676344D" w14:textId="77777777" w:rsidTr="007A56E9">
        <w:trPr>
          <w:trHeight w:val="6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92CA1"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TX_SPA_MODEL_YR</w:t>
            </w:r>
          </w:p>
        </w:tc>
        <w:tc>
          <w:tcPr>
            <w:tcW w:w="1440" w:type="dxa"/>
            <w:tcBorders>
              <w:top w:val="nil"/>
              <w:left w:val="nil"/>
              <w:bottom w:val="single" w:sz="4" w:space="0" w:color="auto"/>
              <w:right w:val="single" w:sz="4" w:space="0" w:color="auto"/>
            </w:tcBorders>
            <w:shd w:val="clear" w:color="auto" w:fill="auto"/>
            <w:noWrap/>
            <w:vAlign w:val="bottom"/>
            <w:hideMark/>
          </w:tcPr>
          <w:p w14:paraId="6AE201DD"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auto" w:fill="auto"/>
            <w:vAlign w:val="bottom"/>
            <w:hideMark/>
          </w:tcPr>
          <w:p w14:paraId="7B6E7258"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 xml:space="preserve">Year(TX_AUDIT_ASSET.PRODUCTION_DT) / </w:t>
            </w:r>
            <w:r w:rsidRPr="00B9271B">
              <w:rPr>
                <w:rFonts w:ascii="Calibri" w:hAnsi="Calibri"/>
                <w:color w:val="000000"/>
                <w:sz w:val="22"/>
                <w:szCs w:val="22"/>
              </w:rPr>
              <w:br/>
              <w:t>Year(ASSET.PRODUCTION_DT)</w:t>
            </w:r>
          </w:p>
        </w:tc>
      </w:tr>
      <w:tr w:rsidR="002C79D7" w:rsidRPr="00B9271B" w14:paraId="020EAFA8" w14:textId="77777777" w:rsidTr="007A56E9">
        <w:trPr>
          <w:trHeight w:val="6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281D4"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COMP_SERIAL_ID</w:t>
            </w:r>
          </w:p>
        </w:tc>
        <w:tc>
          <w:tcPr>
            <w:tcW w:w="1440" w:type="dxa"/>
            <w:tcBorders>
              <w:top w:val="nil"/>
              <w:left w:val="nil"/>
              <w:bottom w:val="single" w:sz="4" w:space="0" w:color="auto"/>
              <w:right w:val="single" w:sz="4" w:space="0" w:color="auto"/>
            </w:tcBorders>
            <w:shd w:val="clear" w:color="auto" w:fill="auto"/>
            <w:noWrap/>
            <w:vAlign w:val="bottom"/>
            <w:hideMark/>
          </w:tcPr>
          <w:p w14:paraId="7A7B58B6"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auto" w:fill="auto"/>
            <w:vAlign w:val="bottom"/>
            <w:hideMark/>
          </w:tcPr>
          <w:p w14:paraId="69072EE2"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 xml:space="preserve">TX_AUDIT_ASSET.SERIAL_ID / </w:t>
            </w:r>
            <w:r w:rsidRPr="00B9271B">
              <w:rPr>
                <w:rFonts w:ascii="Calibri" w:hAnsi="Calibri"/>
                <w:color w:val="000000"/>
                <w:sz w:val="22"/>
                <w:szCs w:val="22"/>
              </w:rPr>
              <w:br/>
              <w:t>ASSET.SERIL_ID</w:t>
            </w:r>
          </w:p>
        </w:tc>
      </w:tr>
      <w:tr w:rsidR="002C79D7" w:rsidRPr="00B9271B" w14:paraId="12E0EA18" w14:textId="77777777" w:rsidTr="007A56E9">
        <w:trPr>
          <w:trHeight w:val="6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02FD6"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TX_SPA_MANUFACTR</w:t>
            </w:r>
          </w:p>
        </w:tc>
        <w:tc>
          <w:tcPr>
            <w:tcW w:w="1440" w:type="dxa"/>
            <w:tcBorders>
              <w:top w:val="nil"/>
              <w:left w:val="nil"/>
              <w:bottom w:val="single" w:sz="4" w:space="0" w:color="auto"/>
              <w:right w:val="single" w:sz="4" w:space="0" w:color="auto"/>
            </w:tcBorders>
            <w:shd w:val="clear" w:color="auto" w:fill="auto"/>
            <w:noWrap/>
            <w:vAlign w:val="bottom"/>
            <w:hideMark/>
          </w:tcPr>
          <w:p w14:paraId="5CE7F68E"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auto" w:fill="auto"/>
            <w:vAlign w:val="bottom"/>
            <w:hideMark/>
          </w:tcPr>
          <w:p w14:paraId="49EA7DAA"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TX_AUDIT_ASSET.MANUFACTURER/</w:t>
            </w:r>
            <w:r w:rsidRPr="00B9271B">
              <w:rPr>
                <w:rFonts w:ascii="Calibri" w:hAnsi="Calibri"/>
                <w:color w:val="000000"/>
                <w:sz w:val="22"/>
                <w:szCs w:val="22"/>
              </w:rPr>
              <w:br/>
              <w:t>ASSET.MANUFACTURER</w:t>
            </w:r>
          </w:p>
        </w:tc>
      </w:tr>
      <w:tr w:rsidR="002C79D7" w:rsidRPr="00B9271B" w14:paraId="23DEF144"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1446A"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TX_CAP_FLAG</w:t>
            </w:r>
          </w:p>
        </w:tc>
        <w:tc>
          <w:tcPr>
            <w:tcW w:w="1440" w:type="dxa"/>
            <w:tcBorders>
              <w:top w:val="nil"/>
              <w:left w:val="nil"/>
              <w:bottom w:val="single" w:sz="4" w:space="0" w:color="auto"/>
              <w:right w:val="single" w:sz="4" w:space="0" w:color="auto"/>
            </w:tcBorders>
            <w:shd w:val="clear" w:color="auto" w:fill="auto"/>
            <w:noWrap/>
            <w:vAlign w:val="bottom"/>
            <w:hideMark/>
          </w:tcPr>
          <w:p w14:paraId="216A68EE"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auto" w:fill="auto"/>
            <w:vAlign w:val="bottom"/>
            <w:hideMark/>
          </w:tcPr>
          <w:p w14:paraId="0A4844D0"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N/A</w:t>
            </w:r>
          </w:p>
        </w:tc>
      </w:tr>
      <w:tr w:rsidR="002C79D7" w:rsidRPr="00B9271B" w14:paraId="17EBC8DA" w14:textId="77777777" w:rsidTr="007A56E9">
        <w:trPr>
          <w:trHeight w:val="6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973A9"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TX_SPA_USEFUL_LIFE</w:t>
            </w:r>
          </w:p>
        </w:tc>
        <w:tc>
          <w:tcPr>
            <w:tcW w:w="1440" w:type="dxa"/>
            <w:tcBorders>
              <w:top w:val="nil"/>
              <w:left w:val="nil"/>
              <w:bottom w:val="single" w:sz="4" w:space="0" w:color="auto"/>
              <w:right w:val="single" w:sz="4" w:space="0" w:color="auto"/>
            </w:tcBorders>
            <w:shd w:val="clear" w:color="auto" w:fill="auto"/>
            <w:noWrap/>
            <w:vAlign w:val="bottom"/>
            <w:hideMark/>
          </w:tcPr>
          <w:p w14:paraId="1BB701A6"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auto" w:fill="auto"/>
            <w:vAlign w:val="bottom"/>
            <w:hideMark/>
          </w:tcPr>
          <w:p w14:paraId="56C6FC78"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TX_AUDIT_BOOK.LIFE/</w:t>
            </w:r>
            <w:r w:rsidRPr="00B9271B">
              <w:rPr>
                <w:rFonts w:ascii="Calibri" w:hAnsi="Calibri"/>
                <w:color w:val="000000"/>
                <w:sz w:val="22"/>
                <w:szCs w:val="22"/>
              </w:rPr>
              <w:br/>
              <w:t>BOOK.LIFE</w:t>
            </w:r>
          </w:p>
        </w:tc>
      </w:tr>
      <w:tr w:rsidR="002C79D7" w:rsidRPr="00B9271B" w14:paraId="2274FAAB"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2978B"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TX_SPA_CMP_COM_TXT</w:t>
            </w:r>
          </w:p>
        </w:tc>
        <w:tc>
          <w:tcPr>
            <w:tcW w:w="1440" w:type="dxa"/>
            <w:tcBorders>
              <w:top w:val="nil"/>
              <w:left w:val="nil"/>
              <w:bottom w:val="single" w:sz="4" w:space="0" w:color="auto"/>
              <w:right w:val="single" w:sz="4" w:space="0" w:color="auto"/>
            </w:tcBorders>
            <w:shd w:val="clear" w:color="auto" w:fill="auto"/>
            <w:noWrap/>
            <w:vAlign w:val="bottom"/>
            <w:hideMark/>
          </w:tcPr>
          <w:p w14:paraId="5A9C8390"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auto" w:fill="auto"/>
            <w:noWrap/>
            <w:vAlign w:val="bottom"/>
            <w:hideMark/>
          </w:tcPr>
          <w:p w14:paraId="417023DF"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"See CAPPS system for comments"</w:t>
            </w:r>
          </w:p>
        </w:tc>
      </w:tr>
      <w:tr w:rsidR="002C79D7" w:rsidRPr="00B9271B" w14:paraId="257A4357" w14:textId="77777777" w:rsidTr="007A56E9">
        <w:trPr>
          <w:trHeight w:val="6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421D4"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TX_SPA_COND_CD</w:t>
            </w:r>
          </w:p>
        </w:tc>
        <w:tc>
          <w:tcPr>
            <w:tcW w:w="1440" w:type="dxa"/>
            <w:tcBorders>
              <w:top w:val="nil"/>
              <w:left w:val="nil"/>
              <w:bottom w:val="single" w:sz="4" w:space="0" w:color="auto"/>
              <w:right w:val="single" w:sz="4" w:space="0" w:color="auto"/>
            </w:tcBorders>
            <w:shd w:val="clear" w:color="auto" w:fill="auto"/>
            <w:noWrap/>
            <w:vAlign w:val="bottom"/>
            <w:hideMark/>
          </w:tcPr>
          <w:p w14:paraId="112285D4"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auto" w:fill="auto"/>
            <w:vAlign w:val="bottom"/>
            <w:hideMark/>
          </w:tcPr>
          <w:p w14:paraId="7474D840"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 xml:space="preserve">TX_AUDIT_ASSET.TX_ASSET_COND_CODE / </w:t>
            </w:r>
            <w:r w:rsidRPr="00B9271B">
              <w:rPr>
                <w:rFonts w:ascii="Calibri" w:hAnsi="Calibri"/>
                <w:color w:val="000000"/>
                <w:sz w:val="22"/>
                <w:szCs w:val="22"/>
              </w:rPr>
              <w:br/>
              <w:t>ASSET.TX_ASSET_COND_CODE</w:t>
            </w:r>
          </w:p>
        </w:tc>
      </w:tr>
      <w:tr w:rsidR="002C79D7" w:rsidRPr="00B9271B" w14:paraId="3EDF62FE"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AA625"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TX_SPA_REASSIGN_CD</w:t>
            </w:r>
          </w:p>
        </w:tc>
        <w:tc>
          <w:tcPr>
            <w:tcW w:w="1440" w:type="dxa"/>
            <w:tcBorders>
              <w:top w:val="nil"/>
              <w:left w:val="nil"/>
              <w:bottom w:val="single" w:sz="4" w:space="0" w:color="auto"/>
              <w:right w:val="single" w:sz="4" w:space="0" w:color="auto"/>
            </w:tcBorders>
            <w:shd w:val="clear" w:color="auto" w:fill="auto"/>
            <w:noWrap/>
            <w:vAlign w:val="bottom"/>
            <w:hideMark/>
          </w:tcPr>
          <w:p w14:paraId="1D14D36D"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auto" w:fill="auto"/>
            <w:noWrap/>
            <w:vAlign w:val="bottom"/>
            <w:hideMark/>
          </w:tcPr>
          <w:p w14:paraId="42FFCB59"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"N"</w:t>
            </w:r>
          </w:p>
        </w:tc>
      </w:tr>
      <w:tr w:rsidR="002C79D7" w:rsidRPr="00B9271B" w14:paraId="51A71A90"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CED85"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TX_SPA_COUNTY</w:t>
            </w:r>
          </w:p>
        </w:tc>
        <w:tc>
          <w:tcPr>
            <w:tcW w:w="1440" w:type="dxa"/>
            <w:tcBorders>
              <w:top w:val="nil"/>
              <w:left w:val="nil"/>
              <w:bottom w:val="single" w:sz="4" w:space="0" w:color="auto"/>
              <w:right w:val="single" w:sz="4" w:space="0" w:color="auto"/>
            </w:tcBorders>
            <w:shd w:val="clear" w:color="auto" w:fill="auto"/>
            <w:noWrap/>
            <w:vAlign w:val="bottom"/>
            <w:hideMark/>
          </w:tcPr>
          <w:p w14:paraId="1AB10C8B"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auto" w:fill="auto"/>
            <w:noWrap/>
            <w:vAlign w:val="bottom"/>
            <w:hideMark/>
          </w:tcPr>
          <w:p w14:paraId="153AE27A"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LOCATION_TBL.COUNTY</w:t>
            </w:r>
          </w:p>
        </w:tc>
      </w:tr>
      <w:tr w:rsidR="002C79D7" w:rsidRPr="00B9271B" w14:paraId="564A1BD8" w14:textId="77777777" w:rsidTr="007A56E9">
        <w:trPr>
          <w:trHeight w:val="9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0C89A"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TX_TRANS_FROM_AGY</w:t>
            </w:r>
          </w:p>
        </w:tc>
        <w:tc>
          <w:tcPr>
            <w:tcW w:w="1440" w:type="dxa"/>
            <w:tcBorders>
              <w:top w:val="nil"/>
              <w:left w:val="nil"/>
              <w:bottom w:val="single" w:sz="4" w:space="0" w:color="auto"/>
              <w:right w:val="single" w:sz="4" w:space="0" w:color="auto"/>
            </w:tcBorders>
            <w:shd w:val="clear" w:color="auto" w:fill="auto"/>
            <w:noWrap/>
            <w:vAlign w:val="bottom"/>
            <w:hideMark/>
          </w:tcPr>
          <w:p w14:paraId="488CA465"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auto" w:fill="auto"/>
            <w:vAlign w:val="bottom"/>
            <w:hideMark/>
          </w:tcPr>
          <w:p w14:paraId="568B989F"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 xml:space="preserve">ASSET.TX_TRANS_FROM_AGY / </w:t>
            </w:r>
            <w:r w:rsidRPr="00B9271B">
              <w:rPr>
                <w:rFonts w:ascii="Calibri" w:hAnsi="Calibri"/>
                <w:color w:val="000000"/>
                <w:sz w:val="22"/>
                <w:szCs w:val="22"/>
              </w:rPr>
              <w:br/>
              <w:t xml:space="preserve">TX_AUDIT_ASSET.TX_TRANS_FROM_AGY / </w:t>
            </w:r>
            <w:r w:rsidRPr="00B9271B">
              <w:rPr>
                <w:rFonts w:ascii="Calibri" w:hAnsi="Calibri"/>
                <w:color w:val="000000"/>
                <w:sz w:val="22"/>
                <w:szCs w:val="22"/>
              </w:rPr>
              <w:br/>
              <w:t>" "</w:t>
            </w:r>
          </w:p>
        </w:tc>
      </w:tr>
      <w:tr w:rsidR="002C79D7" w:rsidRPr="00B9271B" w14:paraId="1F88AC53" w14:textId="77777777" w:rsidTr="007A56E9">
        <w:trPr>
          <w:trHeight w:val="6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6E194"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TX_SPA_PREV_PROP_N</w:t>
            </w:r>
          </w:p>
        </w:tc>
        <w:tc>
          <w:tcPr>
            <w:tcW w:w="1440" w:type="dxa"/>
            <w:tcBorders>
              <w:top w:val="nil"/>
              <w:left w:val="nil"/>
              <w:bottom w:val="single" w:sz="4" w:space="0" w:color="auto"/>
              <w:right w:val="single" w:sz="4" w:space="0" w:color="auto"/>
            </w:tcBorders>
            <w:shd w:val="clear" w:color="auto" w:fill="auto"/>
            <w:noWrap/>
            <w:vAlign w:val="bottom"/>
            <w:hideMark/>
          </w:tcPr>
          <w:p w14:paraId="4A48DCE2"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auto" w:fill="auto"/>
            <w:vAlign w:val="bottom"/>
            <w:hideMark/>
          </w:tcPr>
          <w:p w14:paraId="684E9614"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 xml:space="preserve">TX_AUDIT_ASSET.TX_PREV_PROP_NUM / </w:t>
            </w:r>
            <w:r w:rsidRPr="00B9271B">
              <w:rPr>
                <w:rFonts w:ascii="Calibri" w:hAnsi="Calibri"/>
                <w:color w:val="000000"/>
                <w:sz w:val="22"/>
                <w:szCs w:val="22"/>
              </w:rPr>
              <w:br/>
              <w:t xml:space="preserve">ASSET.TX_PREV_PROP_NUM </w:t>
            </w:r>
          </w:p>
        </w:tc>
      </w:tr>
      <w:tr w:rsidR="002C79D7" w:rsidRPr="00B9271B" w14:paraId="747A2664" w14:textId="77777777" w:rsidTr="007A56E9">
        <w:trPr>
          <w:trHeight w:val="6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27A30"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TX_SPA_CMP_SW_VER</w:t>
            </w:r>
          </w:p>
        </w:tc>
        <w:tc>
          <w:tcPr>
            <w:tcW w:w="1440" w:type="dxa"/>
            <w:tcBorders>
              <w:top w:val="nil"/>
              <w:left w:val="nil"/>
              <w:bottom w:val="single" w:sz="4" w:space="0" w:color="auto"/>
              <w:right w:val="single" w:sz="4" w:space="0" w:color="auto"/>
            </w:tcBorders>
            <w:shd w:val="clear" w:color="auto" w:fill="auto"/>
            <w:noWrap/>
            <w:vAlign w:val="bottom"/>
            <w:hideMark/>
          </w:tcPr>
          <w:p w14:paraId="7B765D6C"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auto" w:fill="auto"/>
            <w:vAlign w:val="bottom"/>
            <w:hideMark/>
          </w:tcPr>
          <w:p w14:paraId="06EAFE36"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 xml:space="preserve">TX_AUDIT_ASSET.PROD_VERSION/ </w:t>
            </w:r>
            <w:r w:rsidRPr="00B9271B">
              <w:rPr>
                <w:rFonts w:ascii="Calibri" w:hAnsi="Calibri"/>
                <w:color w:val="000000"/>
                <w:sz w:val="22"/>
                <w:szCs w:val="22"/>
              </w:rPr>
              <w:br/>
              <w:t>ASSET.PROD_VERSION</w:t>
            </w:r>
          </w:p>
        </w:tc>
      </w:tr>
      <w:tr w:rsidR="002C79D7" w:rsidRPr="00B9271B" w14:paraId="4B92FF83" w14:textId="77777777" w:rsidTr="007A56E9">
        <w:trPr>
          <w:trHeight w:val="6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F0803"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TX_SPA_FUND_NUM</w:t>
            </w:r>
          </w:p>
        </w:tc>
        <w:tc>
          <w:tcPr>
            <w:tcW w:w="1440" w:type="dxa"/>
            <w:tcBorders>
              <w:top w:val="nil"/>
              <w:left w:val="nil"/>
              <w:bottom w:val="single" w:sz="4" w:space="0" w:color="auto"/>
              <w:right w:val="single" w:sz="4" w:space="0" w:color="auto"/>
            </w:tcBorders>
            <w:shd w:val="clear" w:color="auto" w:fill="auto"/>
            <w:noWrap/>
            <w:vAlign w:val="bottom"/>
            <w:hideMark/>
          </w:tcPr>
          <w:p w14:paraId="68631B87"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auto" w:fill="auto"/>
            <w:vAlign w:val="bottom"/>
            <w:hideMark/>
          </w:tcPr>
          <w:p w14:paraId="3D23EBFA"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 xml:space="preserve">TX_AUDIT_COST.FUND_CODE / </w:t>
            </w:r>
            <w:r w:rsidRPr="00B9271B">
              <w:rPr>
                <w:rFonts w:ascii="Calibri" w:hAnsi="Calibri"/>
                <w:color w:val="000000"/>
                <w:sz w:val="22"/>
                <w:szCs w:val="22"/>
              </w:rPr>
              <w:br/>
              <w:t>PSTREENODE.PARENT_NODE_NAME</w:t>
            </w:r>
          </w:p>
        </w:tc>
      </w:tr>
      <w:tr w:rsidR="002C79D7" w:rsidRPr="00B9271B" w14:paraId="08A6B7BA" w14:textId="77777777" w:rsidTr="007A56E9">
        <w:trPr>
          <w:trHeight w:val="6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C240E"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TX_SPA_ACQ_MTHD_CD</w:t>
            </w:r>
          </w:p>
        </w:tc>
        <w:tc>
          <w:tcPr>
            <w:tcW w:w="1440" w:type="dxa"/>
            <w:tcBorders>
              <w:top w:val="nil"/>
              <w:left w:val="nil"/>
              <w:bottom w:val="single" w:sz="4" w:space="0" w:color="auto"/>
              <w:right w:val="single" w:sz="4" w:space="0" w:color="auto"/>
            </w:tcBorders>
            <w:shd w:val="clear" w:color="auto" w:fill="auto"/>
            <w:noWrap/>
            <w:vAlign w:val="bottom"/>
            <w:hideMark/>
          </w:tcPr>
          <w:p w14:paraId="23B01F21"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auto" w:fill="auto"/>
            <w:vAlign w:val="bottom"/>
            <w:hideMark/>
          </w:tcPr>
          <w:p w14:paraId="36A6FA00"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 xml:space="preserve">TX_AUDIT_ASSET.TX_AGENCY_ACQ_CD / </w:t>
            </w:r>
            <w:r w:rsidRPr="00B9271B">
              <w:rPr>
                <w:rFonts w:ascii="Calibri" w:hAnsi="Calibri"/>
                <w:color w:val="000000"/>
                <w:sz w:val="22"/>
                <w:szCs w:val="22"/>
              </w:rPr>
              <w:br/>
              <w:t>ASSET.TX_AGENCY_AQC_CD</w:t>
            </w:r>
          </w:p>
        </w:tc>
      </w:tr>
      <w:tr w:rsidR="002C79D7" w:rsidRPr="00B9271B" w14:paraId="23BCBC29"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84D531"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TX_SPA_APPROP_NUM</w:t>
            </w:r>
          </w:p>
        </w:tc>
        <w:tc>
          <w:tcPr>
            <w:tcW w:w="1440" w:type="dxa"/>
            <w:tcBorders>
              <w:top w:val="nil"/>
              <w:left w:val="nil"/>
              <w:bottom w:val="single" w:sz="4" w:space="0" w:color="auto"/>
              <w:right w:val="single" w:sz="4" w:space="0" w:color="auto"/>
            </w:tcBorders>
            <w:shd w:val="clear" w:color="auto" w:fill="auto"/>
            <w:noWrap/>
            <w:vAlign w:val="bottom"/>
            <w:hideMark/>
          </w:tcPr>
          <w:p w14:paraId="6DF3B75A"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auto" w:fill="auto"/>
            <w:noWrap/>
            <w:vAlign w:val="bottom"/>
            <w:hideMark/>
          </w:tcPr>
          <w:p w14:paraId="39CDEFE2"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 "</w:t>
            </w:r>
          </w:p>
        </w:tc>
      </w:tr>
      <w:tr w:rsidR="002C79D7" w:rsidRPr="00B9271B" w14:paraId="6BDFAFB4"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BF36FD"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TX_SPA_PROJECT_NUM</w:t>
            </w:r>
          </w:p>
        </w:tc>
        <w:tc>
          <w:tcPr>
            <w:tcW w:w="1440" w:type="dxa"/>
            <w:tcBorders>
              <w:top w:val="nil"/>
              <w:left w:val="nil"/>
              <w:bottom w:val="single" w:sz="4" w:space="0" w:color="auto"/>
              <w:right w:val="single" w:sz="4" w:space="0" w:color="auto"/>
            </w:tcBorders>
            <w:shd w:val="clear" w:color="auto" w:fill="auto"/>
            <w:noWrap/>
            <w:vAlign w:val="bottom"/>
            <w:hideMark/>
          </w:tcPr>
          <w:p w14:paraId="44AD65F2"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auto" w:fill="auto"/>
            <w:noWrap/>
            <w:vAlign w:val="bottom"/>
            <w:hideMark/>
          </w:tcPr>
          <w:p w14:paraId="4B2CCD2E" w14:textId="3E9ABDBA" w:rsidR="002C79D7" w:rsidRPr="00B9271B" w:rsidRDefault="002C79D7" w:rsidP="00B9271B">
            <w:pPr>
              <w:rPr>
                <w:rFonts w:ascii="Calibri" w:hAnsi="Calibri"/>
                <w:color w:val="000000"/>
                <w:sz w:val="22"/>
                <w:szCs w:val="22"/>
              </w:rPr>
            </w:pPr>
            <w:r w:rsidRPr="00B9271B">
              <w:rPr>
                <w:rFonts w:ascii="Calibri" w:hAnsi="Calibri"/>
                <w:color w:val="000000"/>
                <w:sz w:val="22"/>
                <w:szCs w:val="22"/>
              </w:rPr>
              <w:t>" "</w:t>
            </w:r>
          </w:p>
        </w:tc>
      </w:tr>
      <w:tr w:rsidR="002C79D7" w:rsidRPr="00B9271B" w14:paraId="4E18B170"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71697"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TX_SPA_GRANT_NUM</w:t>
            </w:r>
          </w:p>
        </w:tc>
        <w:tc>
          <w:tcPr>
            <w:tcW w:w="1440" w:type="dxa"/>
            <w:tcBorders>
              <w:top w:val="nil"/>
              <w:left w:val="nil"/>
              <w:bottom w:val="single" w:sz="4" w:space="0" w:color="auto"/>
              <w:right w:val="single" w:sz="4" w:space="0" w:color="auto"/>
            </w:tcBorders>
            <w:shd w:val="clear" w:color="auto" w:fill="auto"/>
            <w:noWrap/>
            <w:vAlign w:val="bottom"/>
            <w:hideMark/>
          </w:tcPr>
          <w:p w14:paraId="757A7C96"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auto" w:fill="auto"/>
            <w:noWrap/>
            <w:vAlign w:val="bottom"/>
            <w:hideMark/>
          </w:tcPr>
          <w:p w14:paraId="770A8F9C"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 "</w:t>
            </w:r>
          </w:p>
        </w:tc>
      </w:tr>
      <w:tr w:rsidR="002C79D7" w:rsidRPr="00B9271B" w14:paraId="2A41431C" w14:textId="77777777" w:rsidTr="007A56E9">
        <w:trPr>
          <w:trHeight w:val="6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03EB18"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TX_SPA_COMP_OBJ</w:t>
            </w:r>
          </w:p>
        </w:tc>
        <w:tc>
          <w:tcPr>
            <w:tcW w:w="1440" w:type="dxa"/>
            <w:tcBorders>
              <w:top w:val="nil"/>
              <w:left w:val="nil"/>
              <w:bottom w:val="single" w:sz="4" w:space="0" w:color="auto"/>
              <w:right w:val="single" w:sz="4" w:space="0" w:color="auto"/>
            </w:tcBorders>
            <w:shd w:val="clear" w:color="auto" w:fill="auto"/>
            <w:noWrap/>
            <w:vAlign w:val="bottom"/>
            <w:hideMark/>
          </w:tcPr>
          <w:p w14:paraId="325EE27E"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auto" w:fill="auto"/>
            <w:vAlign w:val="bottom"/>
            <w:hideMark/>
          </w:tcPr>
          <w:p w14:paraId="7D23CF77"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ASSET_CLASS_TBL.TX_CON_COBJ/</w:t>
            </w:r>
            <w:r w:rsidRPr="00B9271B">
              <w:rPr>
                <w:rFonts w:ascii="Calibri" w:hAnsi="Calibri"/>
                <w:color w:val="000000"/>
                <w:sz w:val="22"/>
                <w:szCs w:val="22"/>
              </w:rPr>
              <w:br/>
              <w:t>ASSET_CLASS_TBL.TX_CAP_COBJ</w:t>
            </w:r>
          </w:p>
        </w:tc>
      </w:tr>
      <w:tr w:rsidR="002C79D7" w:rsidRPr="00B9271B" w14:paraId="56A3F8BD"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2E29E"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TX_SPA_AGY_OBJ_CD</w:t>
            </w:r>
          </w:p>
        </w:tc>
        <w:tc>
          <w:tcPr>
            <w:tcW w:w="1440" w:type="dxa"/>
            <w:tcBorders>
              <w:top w:val="nil"/>
              <w:left w:val="nil"/>
              <w:bottom w:val="single" w:sz="4" w:space="0" w:color="auto"/>
              <w:right w:val="single" w:sz="4" w:space="0" w:color="auto"/>
            </w:tcBorders>
            <w:shd w:val="clear" w:color="auto" w:fill="auto"/>
            <w:noWrap/>
            <w:vAlign w:val="bottom"/>
            <w:hideMark/>
          </w:tcPr>
          <w:p w14:paraId="655C9506"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000000" w:fill="D9D9D9"/>
            <w:noWrap/>
            <w:vAlign w:val="bottom"/>
            <w:hideMark/>
          </w:tcPr>
          <w:p w14:paraId="2BCDE7EA"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N/A</w:t>
            </w:r>
          </w:p>
        </w:tc>
      </w:tr>
      <w:tr w:rsidR="002C79D7" w:rsidRPr="00B9271B" w14:paraId="4ACD662C" w14:textId="77777777" w:rsidTr="007A56E9">
        <w:trPr>
          <w:trHeight w:val="36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DF6CBA"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lastRenderedPageBreak/>
              <w:t>TX_SPA_PURCH_FYYR</w:t>
            </w:r>
          </w:p>
        </w:tc>
        <w:tc>
          <w:tcPr>
            <w:tcW w:w="1440" w:type="dxa"/>
            <w:tcBorders>
              <w:top w:val="nil"/>
              <w:left w:val="nil"/>
              <w:bottom w:val="single" w:sz="4" w:space="0" w:color="auto"/>
              <w:right w:val="single" w:sz="4" w:space="0" w:color="auto"/>
            </w:tcBorders>
            <w:shd w:val="clear" w:color="auto" w:fill="auto"/>
            <w:noWrap/>
            <w:vAlign w:val="bottom"/>
            <w:hideMark/>
          </w:tcPr>
          <w:p w14:paraId="575AFE1A"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auto" w:fill="auto"/>
            <w:vAlign w:val="bottom"/>
            <w:hideMark/>
          </w:tcPr>
          <w:p w14:paraId="58D2FFD0" w14:textId="7038FAB2" w:rsidR="002C79D7" w:rsidRPr="00B9271B" w:rsidRDefault="002C79D7" w:rsidP="00B9271B">
            <w:pPr>
              <w:rPr>
                <w:rFonts w:ascii="Calibri" w:hAnsi="Calibri"/>
                <w:color w:val="000000"/>
                <w:sz w:val="22"/>
                <w:szCs w:val="22"/>
              </w:rPr>
            </w:pPr>
            <w:r w:rsidRPr="00B9271B">
              <w:rPr>
                <w:rFonts w:ascii="Calibri" w:hAnsi="Calibri"/>
                <w:color w:val="000000"/>
                <w:sz w:val="22"/>
                <w:szCs w:val="22"/>
              </w:rPr>
              <w:t xml:space="preserve">For SPA </w:t>
            </w:r>
            <w:proofErr w:type="spellStart"/>
            <w:r w:rsidRPr="00B9271B">
              <w:rPr>
                <w:rFonts w:ascii="Calibri" w:hAnsi="Calibri"/>
                <w:color w:val="000000"/>
                <w:sz w:val="22"/>
                <w:szCs w:val="22"/>
              </w:rPr>
              <w:t>Tcode</w:t>
            </w:r>
            <w:proofErr w:type="spellEnd"/>
            <w:r w:rsidRPr="00B9271B">
              <w:rPr>
                <w:rFonts w:ascii="Calibri" w:hAnsi="Calibri"/>
                <w:color w:val="000000"/>
                <w:sz w:val="22"/>
                <w:szCs w:val="22"/>
              </w:rPr>
              <w:t xml:space="preserve"> = " " &amp; "I"</w:t>
            </w:r>
            <w:r w:rsidRPr="00B9271B">
              <w:rPr>
                <w:rFonts w:ascii="Calibri" w:hAnsi="Calibri"/>
                <w:color w:val="000000"/>
                <w:sz w:val="22"/>
                <w:szCs w:val="22"/>
              </w:rPr>
              <w:br/>
              <w:t xml:space="preserve">Fiscal Year of ASSET.ACQUISITION_DT </w:t>
            </w:r>
            <w:r w:rsidRPr="00B9271B">
              <w:rPr>
                <w:rFonts w:ascii="Calibri" w:hAnsi="Calibri"/>
                <w:color w:val="000000"/>
                <w:sz w:val="22"/>
                <w:szCs w:val="22"/>
              </w:rPr>
              <w:br/>
            </w:r>
            <w:r w:rsidRPr="00B9271B">
              <w:rPr>
                <w:rFonts w:ascii="Calibri" w:hAnsi="Calibri"/>
                <w:color w:val="000000"/>
                <w:sz w:val="22"/>
                <w:szCs w:val="22"/>
              </w:rPr>
              <w:br/>
              <w:t xml:space="preserve">For SPA </w:t>
            </w:r>
            <w:proofErr w:type="spellStart"/>
            <w:r w:rsidRPr="00B9271B">
              <w:rPr>
                <w:rFonts w:ascii="Calibri" w:hAnsi="Calibri"/>
                <w:color w:val="000000"/>
                <w:sz w:val="22"/>
                <w:szCs w:val="22"/>
              </w:rPr>
              <w:t>Tcode</w:t>
            </w:r>
            <w:proofErr w:type="spellEnd"/>
            <w:r w:rsidRPr="00B9271B">
              <w:rPr>
                <w:rFonts w:ascii="Calibri" w:hAnsi="Calibri"/>
                <w:color w:val="000000"/>
                <w:sz w:val="22"/>
                <w:szCs w:val="22"/>
              </w:rPr>
              <w:t xml:space="preserve"> "A" &amp; "D"</w:t>
            </w:r>
            <w:r w:rsidRPr="00B9271B">
              <w:rPr>
                <w:rFonts w:ascii="Calibri" w:hAnsi="Calibri"/>
                <w:color w:val="000000"/>
                <w:sz w:val="22"/>
                <w:szCs w:val="22"/>
              </w:rPr>
              <w:br/>
              <w:t>Fiscal Year of COST.ACCOUNTING_DT</w:t>
            </w:r>
            <w:r w:rsidRPr="00B9271B">
              <w:rPr>
                <w:rFonts w:ascii="Calibri" w:hAnsi="Calibri"/>
                <w:color w:val="000000"/>
                <w:sz w:val="22"/>
                <w:szCs w:val="22"/>
              </w:rPr>
              <w:br/>
            </w:r>
            <w:r w:rsidRPr="00B9271B">
              <w:rPr>
                <w:rFonts w:ascii="Calibri" w:hAnsi="Calibri"/>
                <w:color w:val="000000"/>
                <w:sz w:val="22"/>
                <w:szCs w:val="22"/>
              </w:rPr>
              <w:br/>
              <w:t xml:space="preserve">For SPA </w:t>
            </w:r>
            <w:proofErr w:type="spellStart"/>
            <w:r w:rsidRPr="00B9271B">
              <w:rPr>
                <w:rFonts w:ascii="Calibri" w:hAnsi="Calibri"/>
                <w:color w:val="000000"/>
                <w:sz w:val="22"/>
                <w:szCs w:val="22"/>
              </w:rPr>
              <w:t>Tcode</w:t>
            </w:r>
            <w:proofErr w:type="spellEnd"/>
            <w:r w:rsidRPr="00B9271B">
              <w:rPr>
                <w:rFonts w:ascii="Calibri" w:hAnsi="Calibri"/>
                <w:color w:val="000000"/>
                <w:sz w:val="22"/>
                <w:szCs w:val="22"/>
              </w:rPr>
              <w:t xml:space="preserve"> " "</w:t>
            </w:r>
            <w:r w:rsidRPr="00B9271B">
              <w:rPr>
                <w:rFonts w:ascii="Calibri" w:hAnsi="Calibri"/>
                <w:color w:val="000000"/>
                <w:sz w:val="22"/>
                <w:szCs w:val="22"/>
              </w:rPr>
              <w:br/>
              <w:t>Fiscal Year of TX_AUDIT_ASSET.AUDIT_STAMP</w:t>
            </w:r>
            <w:r w:rsidRPr="00B9271B">
              <w:rPr>
                <w:rFonts w:ascii="Calibri" w:hAnsi="Calibri"/>
                <w:color w:val="000000"/>
                <w:sz w:val="22"/>
                <w:szCs w:val="22"/>
              </w:rPr>
              <w:br/>
            </w:r>
            <w:r w:rsidRPr="00B9271B">
              <w:rPr>
                <w:rFonts w:ascii="Calibri" w:hAnsi="Calibri"/>
                <w:color w:val="000000"/>
                <w:sz w:val="22"/>
                <w:szCs w:val="22"/>
              </w:rPr>
              <w:br/>
              <w:t xml:space="preserve">For SPA </w:t>
            </w:r>
            <w:proofErr w:type="spellStart"/>
            <w:r w:rsidRPr="00B9271B">
              <w:rPr>
                <w:rFonts w:ascii="Calibri" w:hAnsi="Calibri"/>
                <w:color w:val="000000"/>
                <w:sz w:val="22"/>
                <w:szCs w:val="22"/>
              </w:rPr>
              <w:t>Tcode</w:t>
            </w:r>
            <w:proofErr w:type="spellEnd"/>
            <w:r w:rsidRPr="00B9271B">
              <w:rPr>
                <w:rFonts w:ascii="Calibri" w:hAnsi="Calibri"/>
                <w:color w:val="000000"/>
                <w:sz w:val="22"/>
                <w:szCs w:val="22"/>
              </w:rPr>
              <w:t xml:space="preserve"> "R"</w:t>
            </w:r>
            <w:r w:rsidRPr="00B9271B">
              <w:rPr>
                <w:rFonts w:ascii="Calibri" w:hAnsi="Calibri"/>
                <w:color w:val="000000"/>
                <w:sz w:val="22"/>
                <w:szCs w:val="22"/>
              </w:rPr>
              <w:br/>
              <w:t>Fiscal Year of TX_AUDIT_BOOK.IN_SERVICE_DT</w:t>
            </w:r>
          </w:p>
        </w:tc>
      </w:tr>
      <w:tr w:rsidR="002C79D7" w:rsidRPr="00B9271B" w14:paraId="121A2819"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E945C"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TX_SPA_APPRSL_MTHD</w:t>
            </w:r>
          </w:p>
        </w:tc>
        <w:tc>
          <w:tcPr>
            <w:tcW w:w="1440" w:type="dxa"/>
            <w:tcBorders>
              <w:top w:val="nil"/>
              <w:left w:val="nil"/>
              <w:bottom w:val="single" w:sz="4" w:space="0" w:color="auto"/>
              <w:right w:val="single" w:sz="4" w:space="0" w:color="auto"/>
            </w:tcBorders>
            <w:shd w:val="clear" w:color="auto" w:fill="auto"/>
            <w:noWrap/>
            <w:vAlign w:val="bottom"/>
            <w:hideMark/>
          </w:tcPr>
          <w:p w14:paraId="0C0E616C"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auto" w:fill="auto"/>
            <w:noWrap/>
            <w:vAlign w:val="bottom"/>
            <w:hideMark/>
          </w:tcPr>
          <w:p w14:paraId="1EBC111A"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ASSET.TX_APPRAISAL_MTHD / " " / "*"</w:t>
            </w:r>
          </w:p>
        </w:tc>
      </w:tr>
      <w:tr w:rsidR="002C79D7" w:rsidRPr="00B9271B" w14:paraId="7E9F3B4E"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E85F54"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TX_SPA_FNDACQCOST</w:t>
            </w:r>
          </w:p>
        </w:tc>
        <w:tc>
          <w:tcPr>
            <w:tcW w:w="1440" w:type="dxa"/>
            <w:tcBorders>
              <w:top w:val="nil"/>
              <w:left w:val="nil"/>
              <w:bottom w:val="single" w:sz="4" w:space="0" w:color="auto"/>
              <w:right w:val="single" w:sz="4" w:space="0" w:color="auto"/>
            </w:tcBorders>
            <w:shd w:val="clear" w:color="auto" w:fill="auto"/>
            <w:noWrap/>
            <w:vAlign w:val="bottom"/>
            <w:hideMark/>
          </w:tcPr>
          <w:p w14:paraId="169E01BE"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auto" w:fill="auto"/>
            <w:noWrap/>
            <w:vAlign w:val="bottom"/>
            <w:hideMark/>
          </w:tcPr>
          <w:p w14:paraId="46B5A2E6"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TX_AUDIT_COST.COST</w:t>
            </w:r>
          </w:p>
        </w:tc>
      </w:tr>
      <w:tr w:rsidR="002C79D7" w:rsidRPr="00B9271B" w14:paraId="296242B4" w14:textId="77777777" w:rsidTr="007A56E9">
        <w:trPr>
          <w:trHeight w:val="9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9425D"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TX_SPA_REPLVAL_AMT</w:t>
            </w:r>
          </w:p>
        </w:tc>
        <w:tc>
          <w:tcPr>
            <w:tcW w:w="1440" w:type="dxa"/>
            <w:tcBorders>
              <w:top w:val="nil"/>
              <w:left w:val="nil"/>
              <w:bottom w:val="single" w:sz="4" w:space="0" w:color="auto"/>
              <w:right w:val="single" w:sz="4" w:space="0" w:color="auto"/>
            </w:tcBorders>
            <w:shd w:val="clear" w:color="auto" w:fill="auto"/>
            <w:noWrap/>
            <w:vAlign w:val="bottom"/>
            <w:hideMark/>
          </w:tcPr>
          <w:p w14:paraId="78D3B9A8"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auto" w:fill="auto"/>
            <w:vAlign w:val="bottom"/>
            <w:hideMark/>
          </w:tcPr>
          <w:p w14:paraId="6D8653FF"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 xml:space="preserve"> "0000000000000" /</w:t>
            </w:r>
            <w:r w:rsidRPr="00B9271B">
              <w:rPr>
                <w:rFonts w:ascii="Calibri" w:hAnsi="Calibri"/>
                <w:color w:val="000000"/>
                <w:sz w:val="22"/>
                <w:szCs w:val="22"/>
              </w:rPr>
              <w:br/>
              <w:t xml:space="preserve">TX_AUDIT_ASSET.REPLACEMENT_COST/ </w:t>
            </w:r>
            <w:r w:rsidRPr="00B9271B">
              <w:rPr>
                <w:rFonts w:ascii="Calibri" w:hAnsi="Calibri"/>
                <w:color w:val="000000"/>
                <w:sz w:val="22"/>
                <w:szCs w:val="22"/>
              </w:rPr>
              <w:br/>
              <w:t xml:space="preserve">ASSET.REPLACEMENT_COST </w:t>
            </w:r>
          </w:p>
        </w:tc>
      </w:tr>
      <w:tr w:rsidR="002C79D7" w:rsidRPr="00B9271B" w14:paraId="4E7F0BA6" w14:textId="77777777" w:rsidTr="007A56E9">
        <w:trPr>
          <w:trHeight w:val="9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387AB"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TX_SPA_SLVGVAL_AMT</w:t>
            </w:r>
          </w:p>
        </w:tc>
        <w:tc>
          <w:tcPr>
            <w:tcW w:w="1440" w:type="dxa"/>
            <w:tcBorders>
              <w:top w:val="nil"/>
              <w:left w:val="nil"/>
              <w:bottom w:val="single" w:sz="4" w:space="0" w:color="auto"/>
              <w:right w:val="single" w:sz="4" w:space="0" w:color="auto"/>
            </w:tcBorders>
            <w:shd w:val="clear" w:color="auto" w:fill="auto"/>
            <w:noWrap/>
            <w:vAlign w:val="bottom"/>
            <w:hideMark/>
          </w:tcPr>
          <w:p w14:paraId="41B875E6"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auto" w:fill="auto"/>
            <w:vAlign w:val="bottom"/>
            <w:hideMark/>
          </w:tcPr>
          <w:p w14:paraId="5C8FDD08"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TX_AUDIT_BOOK.SALVAGE_VAL/</w:t>
            </w:r>
            <w:r w:rsidRPr="00B9271B">
              <w:rPr>
                <w:rFonts w:ascii="Calibri" w:hAnsi="Calibri"/>
                <w:color w:val="000000"/>
                <w:sz w:val="22"/>
                <w:szCs w:val="22"/>
              </w:rPr>
              <w:br/>
              <w:t>BOOK.SALVAGE_VAL/</w:t>
            </w:r>
            <w:r w:rsidRPr="00B9271B">
              <w:rPr>
                <w:rFonts w:ascii="Calibri" w:hAnsi="Calibri"/>
                <w:color w:val="000000"/>
                <w:sz w:val="22"/>
                <w:szCs w:val="22"/>
              </w:rPr>
              <w:br/>
              <w:t>RETIREMENT.PROCEEDS</w:t>
            </w:r>
          </w:p>
        </w:tc>
      </w:tr>
      <w:tr w:rsidR="002C79D7" w:rsidRPr="00B9271B" w14:paraId="64F41570"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D2C8E"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TX_SPA_DISPMTHD_CD</w:t>
            </w:r>
          </w:p>
        </w:tc>
        <w:tc>
          <w:tcPr>
            <w:tcW w:w="1440" w:type="dxa"/>
            <w:tcBorders>
              <w:top w:val="nil"/>
              <w:left w:val="nil"/>
              <w:bottom w:val="single" w:sz="4" w:space="0" w:color="auto"/>
              <w:right w:val="single" w:sz="4" w:space="0" w:color="auto"/>
            </w:tcBorders>
            <w:shd w:val="clear" w:color="auto" w:fill="auto"/>
            <w:noWrap/>
            <w:vAlign w:val="bottom"/>
            <w:hideMark/>
          </w:tcPr>
          <w:p w14:paraId="7B63054B"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auto" w:fill="auto"/>
            <w:noWrap/>
            <w:vAlign w:val="bottom"/>
            <w:hideMark/>
          </w:tcPr>
          <w:p w14:paraId="20CF19EA"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TX_AUDIT_RETIRE.TX_AGENCY_DISP_CD</w:t>
            </w:r>
          </w:p>
        </w:tc>
      </w:tr>
      <w:tr w:rsidR="002C79D7" w:rsidRPr="00B9271B" w14:paraId="05653641"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0170A"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TX_SPA_DISP_DT_C8</w:t>
            </w:r>
          </w:p>
        </w:tc>
        <w:tc>
          <w:tcPr>
            <w:tcW w:w="1440" w:type="dxa"/>
            <w:tcBorders>
              <w:top w:val="nil"/>
              <w:left w:val="nil"/>
              <w:bottom w:val="single" w:sz="4" w:space="0" w:color="auto"/>
              <w:right w:val="single" w:sz="4" w:space="0" w:color="auto"/>
            </w:tcBorders>
            <w:shd w:val="clear" w:color="auto" w:fill="auto"/>
            <w:noWrap/>
            <w:vAlign w:val="bottom"/>
            <w:hideMark/>
          </w:tcPr>
          <w:p w14:paraId="15F0C629"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auto" w:fill="auto"/>
            <w:noWrap/>
            <w:vAlign w:val="bottom"/>
            <w:hideMark/>
          </w:tcPr>
          <w:p w14:paraId="50EED01C"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RETIREMENT.RETIREMENT_DT</w:t>
            </w:r>
          </w:p>
        </w:tc>
      </w:tr>
      <w:tr w:rsidR="002C79D7" w:rsidRPr="00B9271B" w14:paraId="6B2FA2CB" w14:textId="77777777" w:rsidTr="007A56E9">
        <w:trPr>
          <w:trHeight w:val="9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4B91A"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TX_SPA_ML_FIN_MTHD</w:t>
            </w:r>
          </w:p>
        </w:tc>
        <w:tc>
          <w:tcPr>
            <w:tcW w:w="1440" w:type="dxa"/>
            <w:tcBorders>
              <w:top w:val="nil"/>
              <w:left w:val="nil"/>
              <w:bottom w:val="single" w:sz="4" w:space="0" w:color="auto"/>
              <w:right w:val="single" w:sz="4" w:space="0" w:color="auto"/>
            </w:tcBorders>
            <w:shd w:val="clear" w:color="auto" w:fill="auto"/>
            <w:noWrap/>
            <w:vAlign w:val="bottom"/>
            <w:hideMark/>
          </w:tcPr>
          <w:p w14:paraId="49DDC2AE"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auto" w:fill="auto"/>
            <w:vAlign w:val="bottom"/>
            <w:hideMark/>
          </w:tcPr>
          <w:p w14:paraId="5B827BCE"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TX_AUDIT_DBT_FN.TX_DEBT_FIN_METHOD/</w:t>
            </w:r>
            <w:r w:rsidRPr="00B9271B">
              <w:rPr>
                <w:rFonts w:ascii="Calibri" w:hAnsi="Calibri"/>
                <w:color w:val="000000"/>
                <w:sz w:val="22"/>
                <w:szCs w:val="22"/>
              </w:rPr>
              <w:br/>
              <w:t>TX_DEBT_FINANCE.TX_DEBT_FIN_METHOD/</w:t>
            </w:r>
            <w:r w:rsidRPr="00B9271B">
              <w:rPr>
                <w:rFonts w:ascii="Calibri" w:hAnsi="Calibri"/>
                <w:color w:val="000000"/>
                <w:sz w:val="22"/>
                <w:szCs w:val="22"/>
              </w:rPr>
              <w:br/>
              <w:t>"*"</w:t>
            </w:r>
          </w:p>
        </w:tc>
      </w:tr>
      <w:tr w:rsidR="002C79D7" w:rsidRPr="00B9271B" w14:paraId="4BAB08F8" w14:textId="77777777" w:rsidTr="007A56E9">
        <w:trPr>
          <w:trHeight w:val="9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69B49A"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TX_SPA_ML_SUPL_NUM</w:t>
            </w:r>
          </w:p>
        </w:tc>
        <w:tc>
          <w:tcPr>
            <w:tcW w:w="1440" w:type="dxa"/>
            <w:tcBorders>
              <w:top w:val="nil"/>
              <w:left w:val="nil"/>
              <w:bottom w:val="single" w:sz="4" w:space="0" w:color="auto"/>
              <w:right w:val="single" w:sz="4" w:space="0" w:color="auto"/>
            </w:tcBorders>
            <w:shd w:val="clear" w:color="auto" w:fill="auto"/>
            <w:noWrap/>
            <w:vAlign w:val="bottom"/>
            <w:hideMark/>
          </w:tcPr>
          <w:p w14:paraId="07422D00"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auto" w:fill="auto"/>
            <w:vAlign w:val="bottom"/>
            <w:hideMark/>
          </w:tcPr>
          <w:p w14:paraId="10C4FD32"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TX_AUDIT_DBT_FN.TX_DEBT_SER_NBR/</w:t>
            </w:r>
            <w:r w:rsidRPr="00B9271B">
              <w:rPr>
                <w:rFonts w:ascii="Calibri" w:hAnsi="Calibri"/>
                <w:color w:val="000000"/>
                <w:sz w:val="22"/>
                <w:szCs w:val="22"/>
              </w:rPr>
              <w:br/>
              <w:t>TX_DEBT_FINANCE.TX_DEBT_SER_NBR/</w:t>
            </w:r>
            <w:r w:rsidRPr="00B9271B">
              <w:rPr>
                <w:rFonts w:ascii="Calibri" w:hAnsi="Calibri"/>
                <w:color w:val="000000"/>
                <w:sz w:val="22"/>
                <w:szCs w:val="22"/>
              </w:rPr>
              <w:br/>
              <w:t>"*"</w:t>
            </w:r>
          </w:p>
        </w:tc>
      </w:tr>
      <w:tr w:rsidR="002C79D7" w:rsidRPr="00B9271B" w14:paraId="3747B14D" w14:textId="77777777" w:rsidTr="007A56E9">
        <w:trPr>
          <w:trHeight w:val="9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FD4E6"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TX_SPA_ML_FIN_TERM</w:t>
            </w:r>
          </w:p>
        </w:tc>
        <w:tc>
          <w:tcPr>
            <w:tcW w:w="1440" w:type="dxa"/>
            <w:tcBorders>
              <w:top w:val="nil"/>
              <w:left w:val="nil"/>
              <w:bottom w:val="single" w:sz="4" w:space="0" w:color="auto"/>
              <w:right w:val="single" w:sz="4" w:space="0" w:color="auto"/>
            </w:tcBorders>
            <w:shd w:val="clear" w:color="auto" w:fill="auto"/>
            <w:noWrap/>
            <w:vAlign w:val="bottom"/>
            <w:hideMark/>
          </w:tcPr>
          <w:p w14:paraId="4AA732ED"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auto" w:fill="auto"/>
            <w:vAlign w:val="bottom"/>
            <w:hideMark/>
          </w:tcPr>
          <w:p w14:paraId="0B5990DB"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 xml:space="preserve"> TX_AUDIT_DBT_FN.TX_DEBT_FIN_TERM/</w:t>
            </w:r>
            <w:r w:rsidRPr="00B9271B">
              <w:rPr>
                <w:rFonts w:ascii="Calibri" w:hAnsi="Calibri"/>
                <w:color w:val="000000"/>
                <w:sz w:val="22"/>
                <w:szCs w:val="22"/>
              </w:rPr>
              <w:br/>
              <w:t>TX_DEBT_FINANCE.TX_DEBT_FIN_TERM/</w:t>
            </w:r>
            <w:r w:rsidRPr="00B9271B">
              <w:rPr>
                <w:rFonts w:ascii="Calibri" w:hAnsi="Calibri"/>
                <w:color w:val="000000"/>
                <w:sz w:val="22"/>
                <w:szCs w:val="22"/>
              </w:rPr>
              <w:br/>
              <w:t>"*"</w:t>
            </w:r>
          </w:p>
        </w:tc>
      </w:tr>
      <w:tr w:rsidR="002C79D7" w:rsidRPr="00B9271B" w14:paraId="2FF0FE32" w14:textId="77777777" w:rsidTr="007A56E9">
        <w:trPr>
          <w:trHeight w:val="9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1F68B"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TX_SPA_ML_FIN_AMT</w:t>
            </w:r>
          </w:p>
        </w:tc>
        <w:tc>
          <w:tcPr>
            <w:tcW w:w="1440" w:type="dxa"/>
            <w:tcBorders>
              <w:top w:val="nil"/>
              <w:left w:val="nil"/>
              <w:bottom w:val="single" w:sz="4" w:space="0" w:color="auto"/>
              <w:right w:val="single" w:sz="4" w:space="0" w:color="auto"/>
            </w:tcBorders>
            <w:shd w:val="clear" w:color="auto" w:fill="auto"/>
            <w:noWrap/>
            <w:vAlign w:val="bottom"/>
            <w:hideMark/>
          </w:tcPr>
          <w:p w14:paraId="1BBC2810"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auto" w:fill="auto"/>
            <w:vAlign w:val="bottom"/>
            <w:hideMark/>
          </w:tcPr>
          <w:p w14:paraId="1C59A124"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TX_AUDIT_DBT_FN.TX_DEBT_AMT/</w:t>
            </w:r>
            <w:r w:rsidRPr="00B9271B">
              <w:rPr>
                <w:rFonts w:ascii="Calibri" w:hAnsi="Calibri"/>
                <w:color w:val="000000"/>
                <w:sz w:val="22"/>
                <w:szCs w:val="22"/>
              </w:rPr>
              <w:br/>
              <w:t>TX_DEBT_FINANCE.TX_DEBT_PAIDOFF_SW/</w:t>
            </w:r>
            <w:r w:rsidRPr="00B9271B">
              <w:rPr>
                <w:rFonts w:ascii="Calibri" w:hAnsi="Calibri"/>
                <w:color w:val="000000"/>
                <w:sz w:val="22"/>
                <w:szCs w:val="22"/>
              </w:rPr>
              <w:br/>
              <w:t>"*"</w:t>
            </w:r>
          </w:p>
        </w:tc>
      </w:tr>
      <w:tr w:rsidR="002C79D7" w:rsidRPr="00B9271B" w14:paraId="3A7FD85E" w14:textId="77777777" w:rsidTr="007A56E9">
        <w:trPr>
          <w:trHeight w:val="9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41361"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TX_SPA_ML_INS_AMT</w:t>
            </w:r>
          </w:p>
        </w:tc>
        <w:tc>
          <w:tcPr>
            <w:tcW w:w="1440" w:type="dxa"/>
            <w:tcBorders>
              <w:top w:val="nil"/>
              <w:left w:val="nil"/>
              <w:bottom w:val="single" w:sz="4" w:space="0" w:color="auto"/>
              <w:right w:val="single" w:sz="4" w:space="0" w:color="auto"/>
            </w:tcBorders>
            <w:shd w:val="clear" w:color="auto" w:fill="auto"/>
            <w:noWrap/>
            <w:vAlign w:val="bottom"/>
            <w:hideMark/>
          </w:tcPr>
          <w:p w14:paraId="484818B3"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auto" w:fill="auto"/>
            <w:vAlign w:val="bottom"/>
            <w:hideMark/>
          </w:tcPr>
          <w:p w14:paraId="10E8682B"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TX_AUDIT_DBT_FN.TX_DEBT_INS_VAL/</w:t>
            </w:r>
            <w:r w:rsidRPr="00B9271B">
              <w:rPr>
                <w:rFonts w:ascii="Calibri" w:hAnsi="Calibri"/>
                <w:color w:val="000000"/>
                <w:sz w:val="22"/>
                <w:szCs w:val="22"/>
              </w:rPr>
              <w:br/>
              <w:t xml:space="preserve"> TX_DEBT_FINANCE.TX_DEBT_AMT/</w:t>
            </w:r>
            <w:r w:rsidRPr="00B9271B">
              <w:rPr>
                <w:rFonts w:ascii="Calibri" w:hAnsi="Calibri"/>
                <w:color w:val="000000"/>
                <w:sz w:val="22"/>
                <w:szCs w:val="22"/>
              </w:rPr>
              <w:br/>
              <w:t>"*"</w:t>
            </w:r>
          </w:p>
        </w:tc>
      </w:tr>
      <w:tr w:rsidR="002C79D7" w:rsidRPr="00B9271B" w14:paraId="24FFD6EE" w14:textId="77777777" w:rsidTr="007A56E9">
        <w:trPr>
          <w:trHeight w:val="9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8FE2C"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lastRenderedPageBreak/>
              <w:t>TX_SPA_ML_PAID_CD</w:t>
            </w:r>
          </w:p>
        </w:tc>
        <w:tc>
          <w:tcPr>
            <w:tcW w:w="1440" w:type="dxa"/>
            <w:tcBorders>
              <w:top w:val="nil"/>
              <w:left w:val="nil"/>
              <w:bottom w:val="single" w:sz="4" w:space="0" w:color="auto"/>
              <w:right w:val="single" w:sz="4" w:space="0" w:color="auto"/>
            </w:tcBorders>
            <w:shd w:val="clear" w:color="auto" w:fill="auto"/>
            <w:noWrap/>
            <w:vAlign w:val="bottom"/>
            <w:hideMark/>
          </w:tcPr>
          <w:p w14:paraId="0D0BDE6A"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auto" w:fill="auto"/>
            <w:vAlign w:val="bottom"/>
            <w:hideMark/>
          </w:tcPr>
          <w:p w14:paraId="1B6048E0"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TX_AUDIT_DBT_FN.TX_DEBT_PAIDOFF_SW/</w:t>
            </w:r>
            <w:r w:rsidRPr="00B9271B">
              <w:rPr>
                <w:rFonts w:ascii="Calibri" w:hAnsi="Calibri"/>
                <w:color w:val="000000"/>
                <w:sz w:val="22"/>
                <w:szCs w:val="22"/>
              </w:rPr>
              <w:br/>
              <w:t>TX_DEBT_FINANCE.TX_DEBT_INS_VAL/</w:t>
            </w:r>
            <w:r w:rsidRPr="00B9271B">
              <w:rPr>
                <w:rFonts w:ascii="Calibri" w:hAnsi="Calibri"/>
                <w:color w:val="000000"/>
                <w:sz w:val="22"/>
                <w:szCs w:val="22"/>
              </w:rPr>
              <w:br/>
              <w:t>"*"</w:t>
            </w:r>
          </w:p>
        </w:tc>
      </w:tr>
      <w:tr w:rsidR="002C79D7" w:rsidRPr="00B9271B" w14:paraId="15338323" w14:textId="77777777" w:rsidTr="007A56E9">
        <w:trPr>
          <w:trHeight w:val="6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985EE6"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TX_SPA_LOC1</w:t>
            </w:r>
          </w:p>
        </w:tc>
        <w:tc>
          <w:tcPr>
            <w:tcW w:w="1440" w:type="dxa"/>
            <w:tcBorders>
              <w:top w:val="nil"/>
              <w:left w:val="nil"/>
              <w:bottom w:val="single" w:sz="4" w:space="0" w:color="auto"/>
              <w:right w:val="single" w:sz="4" w:space="0" w:color="auto"/>
            </w:tcBorders>
            <w:shd w:val="clear" w:color="auto" w:fill="auto"/>
            <w:noWrap/>
            <w:vAlign w:val="bottom"/>
            <w:hideMark/>
          </w:tcPr>
          <w:p w14:paraId="477D8136"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auto" w:fill="auto"/>
            <w:vAlign w:val="bottom"/>
            <w:hideMark/>
          </w:tcPr>
          <w:p w14:paraId="34D2BE6C"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ASSET_LOCATION.LOCATION/</w:t>
            </w:r>
            <w:r w:rsidRPr="00B9271B">
              <w:rPr>
                <w:rFonts w:ascii="Calibri" w:hAnsi="Calibri"/>
                <w:color w:val="000000"/>
                <w:sz w:val="22"/>
                <w:szCs w:val="22"/>
              </w:rPr>
              <w:br/>
              <w:t>"*"</w:t>
            </w:r>
          </w:p>
        </w:tc>
      </w:tr>
      <w:tr w:rsidR="002C79D7" w:rsidRPr="00B9271B" w14:paraId="1C228B7A"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BE642"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TX_SPA_LOC2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172D156C"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single" w:sz="4" w:space="0" w:color="auto"/>
              <w:left w:val="nil"/>
              <w:bottom w:val="single" w:sz="4" w:space="0" w:color="auto"/>
              <w:right w:val="single" w:sz="4" w:space="0" w:color="auto"/>
            </w:tcBorders>
            <w:shd w:val="clear" w:color="000000" w:fill="D9D9D9"/>
            <w:noWrap/>
            <w:vAlign w:val="bottom"/>
            <w:hideMark/>
          </w:tcPr>
          <w:p w14:paraId="379B807D"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N/A</w:t>
            </w:r>
          </w:p>
        </w:tc>
      </w:tr>
      <w:tr w:rsidR="002C79D7" w:rsidRPr="00B9271B" w14:paraId="5AA59094"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4E36A"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TX_SPA_LOC3</w:t>
            </w:r>
          </w:p>
        </w:tc>
        <w:tc>
          <w:tcPr>
            <w:tcW w:w="1440" w:type="dxa"/>
            <w:tcBorders>
              <w:top w:val="nil"/>
              <w:left w:val="nil"/>
              <w:bottom w:val="single" w:sz="4" w:space="0" w:color="auto"/>
              <w:right w:val="single" w:sz="4" w:space="0" w:color="auto"/>
            </w:tcBorders>
            <w:shd w:val="clear" w:color="auto" w:fill="auto"/>
            <w:noWrap/>
            <w:vAlign w:val="bottom"/>
            <w:hideMark/>
          </w:tcPr>
          <w:p w14:paraId="1F954F86"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000000" w:fill="D9D9D9"/>
            <w:noWrap/>
            <w:vAlign w:val="bottom"/>
            <w:hideMark/>
          </w:tcPr>
          <w:p w14:paraId="3E187E61"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N/A</w:t>
            </w:r>
          </w:p>
        </w:tc>
      </w:tr>
      <w:tr w:rsidR="002C79D7" w:rsidRPr="00B9271B" w14:paraId="674F0A2F"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21F3A"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TX_SPA_RESP_FNAME</w:t>
            </w:r>
          </w:p>
        </w:tc>
        <w:tc>
          <w:tcPr>
            <w:tcW w:w="1440" w:type="dxa"/>
            <w:tcBorders>
              <w:top w:val="nil"/>
              <w:left w:val="nil"/>
              <w:bottom w:val="single" w:sz="4" w:space="0" w:color="auto"/>
              <w:right w:val="single" w:sz="4" w:space="0" w:color="auto"/>
            </w:tcBorders>
            <w:shd w:val="clear" w:color="auto" w:fill="auto"/>
            <w:noWrap/>
            <w:vAlign w:val="bottom"/>
            <w:hideMark/>
          </w:tcPr>
          <w:p w14:paraId="5AD49603"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000000" w:fill="D9D9D9"/>
            <w:noWrap/>
            <w:vAlign w:val="bottom"/>
            <w:hideMark/>
          </w:tcPr>
          <w:p w14:paraId="288BD5CC"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N/A</w:t>
            </w:r>
          </w:p>
        </w:tc>
      </w:tr>
      <w:tr w:rsidR="002C79D7" w:rsidRPr="00B9271B" w14:paraId="1056BC2F"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8E7C1"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TX_SPA_RESP_MDINIT</w:t>
            </w:r>
          </w:p>
        </w:tc>
        <w:tc>
          <w:tcPr>
            <w:tcW w:w="1440" w:type="dxa"/>
            <w:tcBorders>
              <w:top w:val="nil"/>
              <w:left w:val="nil"/>
              <w:bottom w:val="single" w:sz="4" w:space="0" w:color="auto"/>
              <w:right w:val="single" w:sz="4" w:space="0" w:color="auto"/>
            </w:tcBorders>
            <w:shd w:val="clear" w:color="auto" w:fill="auto"/>
            <w:noWrap/>
            <w:vAlign w:val="bottom"/>
            <w:hideMark/>
          </w:tcPr>
          <w:p w14:paraId="605FC70E"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000000" w:fill="D9D9D9"/>
            <w:noWrap/>
            <w:vAlign w:val="bottom"/>
            <w:hideMark/>
          </w:tcPr>
          <w:p w14:paraId="55644C29"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N/A</w:t>
            </w:r>
          </w:p>
        </w:tc>
      </w:tr>
      <w:tr w:rsidR="002C79D7" w:rsidRPr="00B9271B" w14:paraId="05AD3C11"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5104D"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TX_SPA_RESP_LNAME</w:t>
            </w:r>
          </w:p>
        </w:tc>
        <w:tc>
          <w:tcPr>
            <w:tcW w:w="1440" w:type="dxa"/>
            <w:tcBorders>
              <w:top w:val="nil"/>
              <w:left w:val="nil"/>
              <w:bottom w:val="single" w:sz="4" w:space="0" w:color="auto"/>
              <w:right w:val="single" w:sz="4" w:space="0" w:color="auto"/>
            </w:tcBorders>
            <w:shd w:val="clear" w:color="auto" w:fill="auto"/>
            <w:noWrap/>
            <w:vAlign w:val="bottom"/>
            <w:hideMark/>
          </w:tcPr>
          <w:p w14:paraId="089EFDA4"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000000" w:fill="D9D9D9"/>
            <w:noWrap/>
            <w:vAlign w:val="bottom"/>
            <w:hideMark/>
          </w:tcPr>
          <w:p w14:paraId="567541BC"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N/A</w:t>
            </w:r>
          </w:p>
        </w:tc>
      </w:tr>
      <w:tr w:rsidR="002C79D7" w:rsidRPr="00B9271B" w14:paraId="5331E87F"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F9715"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TX_SPA_NEW_AGYFUND</w:t>
            </w:r>
          </w:p>
        </w:tc>
        <w:tc>
          <w:tcPr>
            <w:tcW w:w="1440" w:type="dxa"/>
            <w:tcBorders>
              <w:top w:val="nil"/>
              <w:left w:val="nil"/>
              <w:bottom w:val="single" w:sz="4" w:space="0" w:color="auto"/>
              <w:right w:val="single" w:sz="4" w:space="0" w:color="auto"/>
            </w:tcBorders>
            <w:shd w:val="clear" w:color="auto" w:fill="auto"/>
            <w:noWrap/>
            <w:vAlign w:val="bottom"/>
            <w:hideMark/>
          </w:tcPr>
          <w:p w14:paraId="5B33D1C6"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000000" w:fill="D9D9D9"/>
            <w:noWrap/>
            <w:vAlign w:val="bottom"/>
            <w:hideMark/>
          </w:tcPr>
          <w:p w14:paraId="6E038E44"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N/A</w:t>
            </w:r>
          </w:p>
        </w:tc>
      </w:tr>
      <w:tr w:rsidR="002C79D7" w:rsidRPr="00B9271B" w14:paraId="0D582E10"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D6ED7"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TX_SPA_NEW_ACQMTHD</w:t>
            </w:r>
          </w:p>
        </w:tc>
        <w:tc>
          <w:tcPr>
            <w:tcW w:w="1440" w:type="dxa"/>
            <w:tcBorders>
              <w:top w:val="nil"/>
              <w:left w:val="nil"/>
              <w:bottom w:val="single" w:sz="4" w:space="0" w:color="auto"/>
              <w:right w:val="single" w:sz="4" w:space="0" w:color="auto"/>
            </w:tcBorders>
            <w:shd w:val="clear" w:color="auto" w:fill="auto"/>
            <w:noWrap/>
            <w:vAlign w:val="bottom"/>
            <w:hideMark/>
          </w:tcPr>
          <w:p w14:paraId="13A21C41"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000000" w:fill="D9D9D9"/>
            <w:noWrap/>
            <w:vAlign w:val="bottom"/>
            <w:hideMark/>
          </w:tcPr>
          <w:p w14:paraId="4D229DB0"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N/A</w:t>
            </w:r>
          </w:p>
        </w:tc>
      </w:tr>
      <w:tr w:rsidR="002C79D7" w:rsidRPr="00B9271B" w14:paraId="4E412645"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318A6E"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TX_SPA_NEW_PROP_NO</w:t>
            </w:r>
          </w:p>
        </w:tc>
        <w:tc>
          <w:tcPr>
            <w:tcW w:w="1440" w:type="dxa"/>
            <w:tcBorders>
              <w:top w:val="nil"/>
              <w:left w:val="nil"/>
              <w:bottom w:val="single" w:sz="4" w:space="0" w:color="auto"/>
              <w:right w:val="single" w:sz="4" w:space="0" w:color="auto"/>
            </w:tcBorders>
            <w:shd w:val="clear" w:color="auto" w:fill="auto"/>
            <w:noWrap/>
            <w:vAlign w:val="bottom"/>
            <w:hideMark/>
          </w:tcPr>
          <w:p w14:paraId="11985E8D"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000000" w:fill="D9D9D9"/>
            <w:noWrap/>
            <w:vAlign w:val="bottom"/>
            <w:hideMark/>
          </w:tcPr>
          <w:p w14:paraId="1D7010BB"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N/A</w:t>
            </w:r>
          </w:p>
        </w:tc>
      </w:tr>
      <w:tr w:rsidR="002C79D7" w:rsidRPr="00B9271B" w14:paraId="054FA278"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83631"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TX_SPA_SALES_AUCNO</w:t>
            </w:r>
          </w:p>
        </w:tc>
        <w:tc>
          <w:tcPr>
            <w:tcW w:w="1440" w:type="dxa"/>
            <w:tcBorders>
              <w:top w:val="nil"/>
              <w:left w:val="nil"/>
              <w:bottom w:val="single" w:sz="4" w:space="0" w:color="auto"/>
              <w:right w:val="single" w:sz="4" w:space="0" w:color="auto"/>
            </w:tcBorders>
            <w:shd w:val="clear" w:color="auto" w:fill="auto"/>
            <w:noWrap/>
            <w:vAlign w:val="bottom"/>
            <w:hideMark/>
          </w:tcPr>
          <w:p w14:paraId="4683C11B"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000000" w:fill="D9D9D9"/>
            <w:noWrap/>
            <w:vAlign w:val="bottom"/>
            <w:hideMark/>
          </w:tcPr>
          <w:p w14:paraId="4793F157"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N/A</w:t>
            </w:r>
          </w:p>
        </w:tc>
      </w:tr>
      <w:tr w:rsidR="002C79D7" w:rsidRPr="00B9271B" w14:paraId="5E44E344"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8EBFB"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TX_SPA_SURPLUS_LOC</w:t>
            </w:r>
          </w:p>
        </w:tc>
        <w:tc>
          <w:tcPr>
            <w:tcW w:w="1440" w:type="dxa"/>
            <w:tcBorders>
              <w:top w:val="nil"/>
              <w:left w:val="nil"/>
              <w:bottom w:val="single" w:sz="4" w:space="0" w:color="auto"/>
              <w:right w:val="single" w:sz="4" w:space="0" w:color="auto"/>
            </w:tcBorders>
            <w:shd w:val="clear" w:color="auto" w:fill="auto"/>
            <w:noWrap/>
            <w:vAlign w:val="bottom"/>
            <w:hideMark/>
          </w:tcPr>
          <w:p w14:paraId="71E1F14B"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000000" w:fill="D9D9D9"/>
            <w:noWrap/>
            <w:vAlign w:val="bottom"/>
            <w:hideMark/>
          </w:tcPr>
          <w:p w14:paraId="03F2C6C8"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N/A</w:t>
            </w:r>
          </w:p>
        </w:tc>
      </w:tr>
      <w:tr w:rsidR="002C79D7" w:rsidRPr="00B9271B" w14:paraId="7FDF7C7F"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F42E9"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TX_SPA_SURPLUS_CMT</w:t>
            </w:r>
          </w:p>
        </w:tc>
        <w:tc>
          <w:tcPr>
            <w:tcW w:w="1440" w:type="dxa"/>
            <w:tcBorders>
              <w:top w:val="nil"/>
              <w:left w:val="nil"/>
              <w:bottom w:val="single" w:sz="4" w:space="0" w:color="auto"/>
              <w:right w:val="single" w:sz="4" w:space="0" w:color="auto"/>
            </w:tcBorders>
            <w:shd w:val="clear" w:color="auto" w:fill="auto"/>
            <w:noWrap/>
            <w:vAlign w:val="bottom"/>
            <w:hideMark/>
          </w:tcPr>
          <w:p w14:paraId="50A6B5CB"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000000" w:fill="D9D9D9"/>
            <w:noWrap/>
            <w:vAlign w:val="bottom"/>
            <w:hideMark/>
          </w:tcPr>
          <w:p w14:paraId="2698FBB9"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N/A</w:t>
            </w:r>
          </w:p>
        </w:tc>
      </w:tr>
      <w:tr w:rsidR="002C79D7" w:rsidRPr="00B9271B" w14:paraId="7FFF2771"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F0CBB"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TX_SPA_INSP_CNTCNM</w:t>
            </w:r>
          </w:p>
        </w:tc>
        <w:tc>
          <w:tcPr>
            <w:tcW w:w="1440" w:type="dxa"/>
            <w:tcBorders>
              <w:top w:val="nil"/>
              <w:left w:val="nil"/>
              <w:bottom w:val="single" w:sz="4" w:space="0" w:color="auto"/>
              <w:right w:val="single" w:sz="4" w:space="0" w:color="auto"/>
            </w:tcBorders>
            <w:shd w:val="clear" w:color="auto" w:fill="auto"/>
            <w:noWrap/>
            <w:vAlign w:val="bottom"/>
            <w:hideMark/>
          </w:tcPr>
          <w:p w14:paraId="07E83050"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000000" w:fill="D9D9D9"/>
            <w:noWrap/>
            <w:vAlign w:val="bottom"/>
            <w:hideMark/>
          </w:tcPr>
          <w:p w14:paraId="71922063"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N/A</w:t>
            </w:r>
          </w:p>
        </w:tc>
      </w:tr>
      <w:tr w:rsidR="002C79D7" w:rsidRPr="00B9271B" w14:paraId="0C33DE90"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6B6C6"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TX_SPA_INSP_PHONE</w:t>
            </w:r>
          </w:p>
        </w:tc>
        <w:tc>
          <w:tcPr>
            <w:tcW w:w="1440" w:type="dxa"/>
            <w:tcBorders>
              <w:top w:val="nil"/>
              <w:left w:val="nil"/>
              <w:bottom w:val="single" w:sz="4" w:space="0" w:color="auto"/>
              <w:right w:val="single" w:sz="4" w:space="0" w:color="auto"/>
            </w:tcBorders>
            <w:shd w:val="clear" w:color="auto" w:fill="auto"/>
            <w:noWrap/>
            <w:vAlign w:val="bottom"/>
            <w:hideMark/>
          </w:tcPr>
          <w:p w14:paraId="688EA6C4"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000000" w:fill="D9D9D9"/>
            <w:noWrap/>
            <w:vAlign w:val="bottom"/>
            <w:hideMark/>
          </w:tcPr>
          <w:p w14:paraId="43A08911"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N/A</w:t>
            </w:r>
          </w:p>
        </w:tc>
      </w:tr>
      <w:tr w:rsidR="002C79D7" w:rsidRPr="00B9271B" w14:paraId="795B31EB"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EBE25"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TX_SPA_APPT_REQD</w:t>
            </w:r>
          </w:p>
        </w:tc>
        <w:tc>
          <w:tcPr>
            <w:tcW w:w="1440" w:type="dxa"/>
            <w:tcBorders>
              <w:top w:val="nil"/>
              <w:left w:val="nil"/>
              <w:bottom w:val="single" w:sz="4" w:space="0" w:color="auto"/>
              <w:right w:val="single" w:sz="4" w:space="0" w:color="auto"/>
            </w:tcBorders>
            <w:shd w:val="clear" w:color="auto" w:fill="auto"/>
            <w:noWrap/>
            <w:vAlign w:val="bottom"/>
            <w:hideMark/>
          </w:tcPr>
          <w:p w14:paraId="152158C7"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000000" w:fill="D9D9D9"/>
            <w:noWrap/>
            <w:vAlign w:val="bottom"/>
            <w:hideMark/>
          </w:tcPr>
          <w:p w14:paraId="3B577AC6"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N/A</w:t>
            </w:r>
          </w:p>
        </w:tc>
      </w:tr>
      <w:tr w:rsidR="002C79D7" w:rsidRPr="00B9271B" w14:paraId="58282D68"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A98C5"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TX_SPA_SALE_CNTCNM</w:t>
            </w:r>
          </w:p>
        </w:tc>
        <w:tc>
          <w:tcPr>
            <w:tcW w:w="1440" w:type="dxa"/>
            <w:tcBorders>
              <w:top w:val="nil"/>
              <w:left w:val="nil"/>
              <w:bottom w:val="single" w:sz="4" w:space="0" w:color="auto"/>
              <w:right w:val="single" w:sz="4" w:space="0" w:color="auto"/>
            </w:tcBorders>
            <w:shd w:val="clear" w:color="auto" w:fill="auto"/>
            <w:noWrap/>
            <w:vAlign w:val="bottom"/>
            <w:hideMark/>
          </w:tcPr>
          <w:p w14:paraId="3EA39C20"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000000" w:fill="D9D9D9"/>
            <w:noWrap/>
            <w:vAlign w:val="bottom"/>
            <w:hideMark/>
          </w:tcPr>
          <w:p w14:paraId="25A95A4F"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N/A</w:t>
            </w:r>
          </w:p>
        </w:tc>
      </w:tr>
      <w:tr w:rsidR="002C79D7" w:rsidRPr="00B9271B" w14:paraId="38DA9751"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CD744"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TX_SPA_SALE_PHONE</w:t>
            </w:r>
          </w:p>
        </w:tc>
        <w:tc>
          <w:tcPr>
            <w:tcW w:w="1440" w:type="dxa"/>
            <w:tcBorders>
              <w:top w:val="nil"/>
              <w:left w:val="nil"/>
              <w:bottom w:val="single" w:sz="4" w:space="0" w:color="auto"/>
              <w:right w:val="single" w:sz="4" w:space="0" w:color="auto"/>
            </w:tcBorders>
            <w:shd w:val="clear" w:color="auto" w:fill="auto"/>
            <w:noWrap/>
            <w:vAlign w:val="bottom"/>
            <w:hideMark/>
          </w:tcPr>
          <w:p w14:paraId="763B0505"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000000" w:fill="D9D9D9"/>
            <w:noWrap/>
            <w:vAlign w:val="bottom"/>
            <w:hideMark/>
          </w:tcPr>
          <w:p w14:paraId="513C8F4B"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N/A</w:t>
            </w:r>
          </w:p>
        </w:tc>
      </w:tr>
      <w:tr w:rsidR="002C79D7" w:rsidRPr="00B9271B" w14:paraId="74E28B37"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CC5D4B"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TX_SPA_SALE_FAX_NO</w:t>
            </w:r>
          </w:p>
        </w:tc>
        <w:tc>
          <w:tcPr>
            <w:tcW w:w="1440" w:type="dxa"/>
            <w:tcBorders>
              <w:top w:val="nil"/>
              <w:left w:val="nil"/>
              <w:bottom w:val="single" w:sz="4" w:space="0" w:color="auto"/>
              <w:right w:val="single" w:sz="4" w:space="0" w:color="auto"/>
            </w:tcBorders>
            <w:shd w:val="clear" w:color="auto" w:fill="auto"/>
            <w:noWrap/>
            <w:vAlign w:val="bottom"/>
            <w:hideMark/>
          </w:tcPr>
          <w:p w14:paraId="6223DFC9"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000000" w:fill="D9D9D9"/>
            <w:noWrap/>
            <w:vAlign w:val="bottom"/>
            <w:hideMark/>
          </w:tcPr>
          <w:p w14:paraId="154CFE2F"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N/A</w:t>
            </w:r>
          </w:p>
        </w:tc>
      </w:tr>
      <w:tr w:rsidR="002C79D7" w:rsidRPr="00B9271B" w14:paraId="755654C1"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7D85D2"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TX_SPA_LOT_NO</w:t>
            </w:r>
          </w:p>
        </w:tc>
        <w:tc>
          <w:tcPr>
            <w:tcW w:w="1440" w:type="dxa"/>
            <w:tcBorders>
              <w:top w:val="nil"/>
              <w:left w:val="nil"/>
              <w:bottom w:val="single" w:sz="4" w:space="0" w:color="auto"/>
              <w:right w:val="single" w:sz="4" w:space="0" w:color="auto"/>
            </w:tcBorders>
            <w:shd w:val="clear" w:color="auto" w:fill="auto"/>
            <w:noWrap/>
            <w:vAlign w:val="bottom"/>
            <w:hideMark/>
          </w:tcPr>
          <w:p w14:paraId="6E83A9A5"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000000" w:fill="D9D9D9"/>
            <w:noWrap/>
            <w:vAlign w:val="bottom"/>
            <w:hideMark/>
          </w:tcPr>
          <w:p w14:paraId="4C100F69"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N/A</w:t>
            </w:r>
          </w:p>
        </w:tc>
      </w:tr>
      <w:tr w:rsidR="002C79D7" w:rsidRPr="00B9271B" w14:paraId="02CE9572"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143B2"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TX_SPA_SALE_ASKPRC</w:t>
            </w:r>
          </w:p>
        </w:tc>
        <w:tc>
          <w:tcPr>
            <w:tcW w:w="1440" w:type="dxa"/>
            <w:tcBorders>
              <w:top w:val="nil"/>
              <w:left w:val="nil"/>
              <w:bottom w:val="single" w:sz="4" w:space="0" w:color="auto"/>
              <w:right w:val="single" w:sz="4" w:space="0" w:color="auto"/>
            </w:tcBorders>
            <w:shd w:val="clear" w:color="auto" w:fill="auto"/>
            <w:noWrap/>
            <w:vAlign w:val="bottom"/>
            <w:hideMark/>
          </w:tcPr>
          <w:p w14:paraId="520ECB25"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000000" w:fill="D9D9D9"/>
            <w:noWrap/>
            <w:vAlign w:val="bottom"/>
            <w:hideMark/>
          </w:tcPr>
          <w:p w14:paraId="1C942F39"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N/A</w:t>
            </w:r>
          </w:p>
        </w:tc>
      </w:tr>
      <w:tr w:rsidR="002C79D7" w:rsidRPr="00B9271B" w14:paraId="5CBFD558"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C993A"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TX_SPA_SURP_DESC01</w:t>
            </w:r>
          </w:p>
        </w:tc>
        <w:tc>
          <w:tcPr>
            <w:tcW w:w="1440" w:type="dxa"/>
            <w:tcBorders>
              <w:top w:val="nil"/>
              <w:left w:val="nil"/>
              <w:bottom w:val="single" w:sz="4" w:space="0" w:color="auto"/>
              <w:right w:val="single" w:sz="4" w:space="0" w:color="auto"/>
            </w:tcBorders>
            <w:shd w:val="clear" w:color="auto" w:fill="auto"/>
            <w:noWrap/>
            <w:vAlign w:val="bottom"/>
            <w:hideMark/>
          </w:tcPr>
          <w:p w14:paraId="46AF14E5"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000000" w:fill="D9D9D9"/>
            <w:noWrap/>
            <w:vAlign w:val="bottom"/>
            <w:hideMark/>
          </w:tcPr>
          <w:p w14:paraId="45C17254"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N/A</w:t>
            </w:r>
          </w:p>
        </w:tc>
      </w:tr>
      <w:tr w:rsidR="002C79D7" w:rsidRPr="00B9271B" w14:paraId="4422B76E"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13077"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TX_SPA_SURP_DESC02</w:t>
            </w:r>
          </w:p>
        </w:tc>
        <w:tc>
          <w:tcPr>
            <w:tcW w:w="1440" w:type="dxa"/>
            <w:tcBorders>
              <w:top w:val="nil"/>
              <w:left w:val="nil"/>
              <w:bottom w:val="single" w:sz="4" w:space="0" w:color="auto"/>
              <w:right w:val="single" w:sz="4" w:space="0" w:color="auto"/>
            </w:tcBorders>
            <w:shd w:val="clear" w:color="auto" w:fill="auto"/>
            <w:noWrap/>
            <w:vAlign w:val="bottom"/>
            <w:hideMark/>
          </w:tcPr>
          <w:p w14:paraId="6FFD1F4B"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000000" w:fill="D9D9D9"/>
            <w:noWrap/>
            <w:vAlign w:val="bottom"/>
            <w:hideMark/>
          </w:tcPr>
          <w:p w14:paraId="5CA666D2"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N/A</w:t>
            </w:r>
          </w:p>
        </w:tc>
      </w:tr>
      <w:tr w:rsidR="002C79D7" w:rsidRPr="00B9271B" w14:paraId="41833F3F"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E0996"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TX_SPA_SURP_DESC03</w:t>
            </w:r>
          </w:p>
        </w:tc>
        <w:tc>
          <w:tcPr>
            <w:tcW w:w="1440" w:type="dxa"/>
            <w:tcBorders>
              <w:top w:val="nil"/>
              <w:left w:val="nil"/>
              <w:bottom w:val="single" w:sz="4" w:space="0" w:color="auto"/>
              <w:right w:val="single" w:sz="4" w:space="0" w:color="auto"/>
            </w:tcBorders>
            <w:shd w:val="clear" w:color="auto" w:fill="auto"/>
            <w:noWrap/>
            <w:vAlign w:val="bottom"/>
            <w:hideMark/>
          </w:tcPr>
          <w:p w14:paraId="3902C8D7"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000000" w:fill="D9D9D9"/>
            <w:noWrap/>
            <w:vAlign w:val="bottom"/>
            <w:hideMark/>
          </w:tcPr>
          <w:p w14:paraId="3ADFA890"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N/A</w:t>
            </w:r>
          </w:p>
        </w:tc>
      </w:tr>
      <w:tr w:rsidR="002C79D7" w:rsidRPr="00B9271B" w14:paraId="1894A487"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84DAA"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TX_SPA_SURP_DESC04</w:t>
            </w:r>
          </w:p>
        </w:tc>
        <w:tc>
          <w:tcPr>
            <w:tcW w:w="1440" w:type="dxa"/>
            <w:tcBorders>
              <w:top w:val="nil"/>
              <w:left w:val="nil"/>
              <w:bottom w:val="single" w:sz="4" w:space="0" w:color="auto"/>
              <w:right w:val="single" w:sz="4" w:space="0" w:color="auto"/>
            </w:tcBorders>
            <w:shd w:val="clear" w:color="auto" w:fill="auto"/>
            <w:noWrap/>
            <w:vAlign w:val="bottom"/>
            <w:hideMark/>
          </w:tcPr>
          <w:p w14:paraId="62D82FBF"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000000" w:fill="D9D9D9"/>
            <w:noWrap/>
            <w:vAlign w:val="bottom"/>
            <w:hideMark/>
          </w:tcPr>
          <w:p w14:paraId="1AACAD0C"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N/A</w:t>
            </w:r>
          </w:p>
        </w:tc>
      </w:tr>
      <w:tr w:rsidR="002C79D7" w:rsidRPr="00B9271B" w14:paraId="08615343"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117B8A"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TX_SPA_SURP_DESC05</w:t>
            </w:r>
          </w:p>
        </w:tc>
        <w:tc>
          <w:tcPr>
            <w:tcW w:w="1440" w:type="dxa"/>
            <w:tcBorders>
              <w:top w:val="nil"/>
              <w:left w:val="nil"/>
              <w:bottom w:val="single" w:sz="4" w:space="0" w:color="auto"/>
              <w:right w:val="single" w:sz="4" w:space="0" w:color="auto"/>
            </w:tcBorders>
            <w:shd w:val="clear" w:color="auto" w:fill="auto"/>
            <w:noWrap/>
            <w:vAlign w:val="bottom"/>
            <w:hideMark/>
          </w:tcPr>
          <w:p w14:paraId="1CBD419D"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000000" w:fill="D9D9D9"/>
            <w:noWrap/>
            <w:vAlign w:val="bottom"/>
            <w:hideMark/>
          </w:tcPr>
          <w:p w14:paraId="238AEDC4"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N/A</w:t>
            </w:r>
          </w:p>
        </w:tc>
      </w:tr>
      <w:tr w:rsidR="002C79D7" w:rsidRPr="00B9271B" w14:paraId="7B8A2F81"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DD23E"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TX_SPA_SURP_DESC06</w:t>
            </w:r>
          </w:p>
        </w:tc>
        <w:tc>
          <w:tcPr>
            <w:tcW w:w="1440" w:type="dxa"/>
            <w:tcBorders>
              <w:top w:val="nil"/>
              <w:left w:val="nil"/>
              <w:bottom w:val="single" w:sz="4" w:space="0" w:color="auto"/>
              <w:right w:val="single" w:sz="4" w:space="0" w:color="auto"/>
            </w:tcBorders>
            <w:shd w:val="clear" w:color="auto" w:fill="auto"/>
            <w:noWrap/>
            <w:vAlign w:val="bottom"/>
            <w:hideMark/>
          </w:tcPr>
          <w:p w14:paraId="77D74C7E"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000000" w:fill="D9D9D9"/>
            <w:noWrap/>
            <w:vAlign w:val="bottom"/>
            <w:hideMark/>
          </w:tcPr>
          <w:p w14:paraId="199E71EA"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N/A</w:t>
            </w:r>
          </w:p>
        </w:tc>
      </w:tr>
      <w:tr w:rsidR="002C79D7" w:rsidRPr="00B9271B" w14:paraId="355F302C"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FAB9D"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TX_SPA_SURP_DESC07</w:t>
            </w:r>
          </w:p>
        </w:tc>
        <w:tc>
          <w:tcPr>
            <w:tcW w:w="1440" w:type="dxa"/>
            <w:tcBorders>
              <w:top w:val="nil"/>
              <w:left w:val="nil"/>
              <w:bottom w:val="single" w:sz="4" w:space="0" w:color="auto"/>
              <w:right w:val="single" w:sz="4" w:space="0" w:color="auto"/>
            </w:tcBorders>
            <w:shd w:val="clear" w:color="auto" w:fill="auto"/>
            <w:noWrap/>
            <w:vAlign w:val="bottom"/>
            <w:hideMark/>
          </w:tcPr>
          <w:p w14:paraId="75077BFA"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000000" w:fill="D9D9D9"/>
            <w:noWrap/>
            <w:vAlign w:val="bottom"/>
            <w:hideMark/>
          </w:tcPr>
          <w:p w14:paraId="3B2C0CC6"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N/A</w:t>
            </w:r>
          </w:p>
        </w:tc>
      </w:tr>
      <w:tr w:rsidR="002C79D7" w:rsidRPr="00B9271B" w14:paraId="5ACE962D"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8E0A6"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TX_SPA_SURP_DESC08</w:t>
            </w:r>
          </w:p>
        </w:tc>
        <w:tc>
          <w:tcPr>
            <w:tcW w:w="1440" w:type="dxa"/>
            <w:tcBorders>
              <w:top w:val="nil"/>
              <w:left w:val="nil"/>
              <w:bottom w:val="single" w:sz="4" w:space="0" w:color="auto"/>
              <w:right w:val="single" w:sz="4" w:space="0" w:color="auto"/>
            </w:tcBorders>
            <w:shd w:val="clear" w:color="auto" w:fill="auto"/>
            <w:noWrap/>
            <w:vAlign w:val="bottom"/>
            <w:hideMark/>
          </w:tcPr>
          <w:p w14:paraId="2DDF2BD4"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000000" w:fill="D9D9D9"/>
            <w:noWrap/>
            <w:vAlign w:val="bottom"/>
            <w:hideMark/>
          </w:tcPr>
          <w:p w14:paraId="65A13097"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N/A</w:t>
            </w:r>
          </w:p>
        </w:tc>
      </w:tr>
      <w:tr w:rsidR="002C79D7" w:rsidRPr="00B9271B" w14:paraId="128B90F1"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6032E"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TX_SPA_HIST_IND</w:t>
            </w:r>
          </w:p>
        </w:tc>
        <w:tc>
          <w:tcPr>
            <w:tcW w:w="1440" w:type="dxa"/>
            <w:tcBorders>
              <w:top w:val="nil"/>
              <w:left w:val="nil"/>
              <w:bottom w:val="single" w:sz="4" w:space="0" w:color="auto"/>
              <w:right w:val="single" w:sz="4" w:space="0" w:color="auto"/>
            </w:tcBorders>
            <w:shd w:val="clear" w:color="auto" w:fill="auto"/>
            <w:noWrap/>
            <w:vAlign w:val="bottom"/>
            <w:hideMark/>
          </w:tcPr>
          <w:p w14:paraId="7434CA4F"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000000" w:fill="D9D9D9"/>
            <w:noWrap/>
            <w:vAlign w:val="bottom"/>
            <w:hideMark/>
          </w:tcPr>
          <w:p w14:paraId="2842274C"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"N"</w:t>
            </w:r>
          </w:p>
        </w:tc>
      </w:tr>
      <w:tr w:rsidR="002C79D7" w:rsidRPr="00B9271B" w14:paraId="03BB8337"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40093"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TX_SPA_FILLER8</w:t>
            </w:r>
          </w:p>
        </w:tc>
        <w:tc>
          <w:tcPr>
            <w:tcW w:w="1440" w:type="dxa"/>
            <w:tcBorders>
              <w:top w:val="nil"/>
              <w:left w:val="nil"/>
              <w:bottom w:val="single" w:sz="4" w:space="0" w:color="auto"/>
              <w:right w:val="single" w:sz="4" w:space="0" w:color="auto"/>
            </w:tcBorders>
            <w:shd w:val="clear" w:color="auto" w:fill="auto"/>
            <w:noWrap/>
            <w:vAlign w:val="bottom"/>
            <w:hideMark/>
          </w:tcPr>
          <w:p w14:paraId="2296DBD9"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000000" w:fill="D9D9D9"/>
            <w:noWrap/>
            <w:vAlign w:val="bottom"/>
            <w:hideMark/>
          </w:tcPr>
          <w:p w14:paraId="107CE283"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N/A</w:t>
            </w:r>
          </w:p>
        </w:tc>
      </w:tr>
      <w:tr w:rsidR="002C79D7" w:rsidRPr="00B9271B" w14:paraId="7BDF9DB7"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D53224"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TX_SPA_PREVCOMPNO</w:t>
            </w:r>
          </w:p>
        </w:tc>
        <w:tc>
          <w:tcPr>
            <w:tcW w:w="1440" w:type="dxa"/>
            <w:tcBorders>
              <w:top w:val="nil"/>
              <w:left w:val="nil"/>
              <w:bottom w:val="single" w:sz="4" w:space="0" w:color="auto"/>
              <w:right w:val="single" w:sz="4" w:space="0" w:color="auto"/>
            </w:tcBorders>
            <w:shd w:val="clear" w:color="auto" w:fill="auto"/>
            <w:noWrap/>
            <w:vAlign w:val="bottom"/>
            <w:hideMark/>
          </w:tcPr>
          <w:p w14:paraId="72F15C2D"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000000" w:fill="D9D9D9"/>
            <w:noWrap/>
            <w:vAlign w:val="bottom"/>
            <w:hideMark/>
          </w:tcPr>
          <w:p w14:paraId="306A2708"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N/A</w:t>
            </w:r>
          </w:p>
        </w:tc>
      </w:tr>
      <w:tr w:rsidR="002C79D7" w:rsidRPr="00B9271B" w14:paraId="4DAA5F83"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DFC48"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TX_SPA_FILLER_022</w:t>
            </w:r>
          </w:p>
        </w:tc>
        <w:tc>
          <w:tcPr>
            <w:tcW w:w="1440" w:type="dxa"/>
            <w:tcBorders>
              <w:top w:val="nil"/>
              <w:left w:val="nil"/>
              <w:bottom w:val="single" w:sz="4" w:space="0" w:color="auto"/>
              <w:right w:val="single" w:sz="4" w:space="0" w:color="auto"/>
            </w:tcBorders>
            <w:shd w:val="clear" w:color="auto" w:fill="auto"/>
            <w:noWrap/>
            <w:vAlign w:val="bottom"/>
            <w:hideMark/>
          </w:tcPr>
          <w:p w14:paraId="71845096"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000000" w:fill="D9D9D9"/>
            <w:noWrap/>
            <w:vAlign w:val="bottom"/>
            <w:hideMark/>
          </w:tcPr>
          <w:p w14:paraId="7C148333"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N/A</w:t>
            </w:r>
          </w:p>
        </w:tc>
      </w:tr>
      <w:tr w:rsidR="002C79D7" w:rsidRPr="00B9271B" w14:paraId="53B8D7AA" w14:textId="77777777" w:rsidTr="007A56E9">
        <w:trPr>
          <w:trHeight w:val="9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5C136"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lastRenderedPageBreak/>
              <w:t>TX_SPA_PRIORYR_IND</w:t>
            </w:r>
          </w:p>
        </w:tc>
        <w:tc>
          <w:tcPr>
            <w:tcW w:w="1440" w:type="dxa"/>
            <w:tcBorders>
              <w:top w:val="nil"/>
              <w:left w:val="nil"/>
              <w:bottom w:val="single" w:sz="4" w:space="0" w:color="auto"/>
              <w:right w:val="single" w:sz="4" w:space="0" w:color="auto"/>
            </w:tcBorders>
            <w:shd w:val="clear" w:color="auto" w:fill="auto"/>
            <w:noWrap/>
            <w:vAlign w:val="bottom"/>
            <w:hideMark/>
          </w:tcPr>
          <w:p w14:paraId="0B3218BA"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auto" w:fill="auto"/>
            <w:noWrap/>
            <w:vAlign w:val="bottom"/>
            <w:hideMark/>
          </w:tcPr>
          <w:p w14:paraId="1BEB3E76" w14:textId="7181C076" w:rsidR="002C79D7" w:rsidRPr="00B9271B" w:rsidRDefault="002C79D7" w:rsidP="00B9271B">
            <w:pPr>
              <w:rPr>
                <w:rFonts w:ascii="Calibri" w:hAnsi="Calibri"/>
                <w:color w:val="000000"/>
                <w:sz w:val="22"/>
                <w:szCs w:val="22"/>
              </w:rPr>
            </w:pPr>
            <w:r w:rsidRPr="00B9271B">
              <w:rPr>
                <w:rFonts w:ascii="Calibri" w:hAnsi="Calibri"/>
                <w:color w:val="000000"/>
                <w:sz w:val="22"/>
                <w:szCs w:val="22"/>
              </w:rPr>
              <w:t xml:space="preserve">For SPA </w:t>
            </w:r>
            <w:proofErr w:type="spellStart"/>
            <w:r w:rsidRPr="00B9271B">
              <w:rPr>
                <w:rFonts w:ascii="Calibri" w:hAnsi="Calibri"/>
                <w:color w:val="000000"/>
                <w:sz w:val="22"/>
                <w:szCs w:val="22"/>
              </w:rPr>
              <w:t>Tcode</w:t>
            </w:r>
            <w:proofErr w:type="spellEnd"/>
            <w:r w:rsidRPr="00B9271B">
              <w:rPr>
                <w:rFonts w:ascii="Calibri" w:hAnsi="Calibri"/>
                <w:color w:val="000000"/>
                <w:sz w:val="22"/>
                <w:szCs w:val="22"/>
              </w:rPr>
              <w:t xml:space="preserve"> "I",</w:t>
            </w:r>
            <w:r w:rsidRPr="00B9271B">
              <w:rPr>
                <w:rFonts w:ascii="Calibri" w:hAnsi="Calibri"/>
                <w:color w:val="000000"/>
                <w:sz w:val="22"/>
                <w:szCs w:val="22"/>
              </w:rPr>
              <w:br/>
              <w:t>Y (Prior FY with SPACLOSE "C")</w:t>
            </w:r>
            <w:r w:rsidRPr="00B9271B">
              <w:rPr>
                <w:rFonts w:ascii="Calibri" w:hAnsi="Calibri"/>
                <w:color w:val="000000"/>
                <w:sz w:val="22"/>
                <w:szCs w:val="22"/>
              </w:rPr>
              <w:br/>
              <w:t>N (Prior FY with SPACLOSE "O")</w:t>
            </w:r>
          </w:p>
        </w:tc>
      </w:tr>
      <w:tr w:rsidR="002C79D7" w:rsidRPr="00B9271B" w14:paraId="15D89924"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11181"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TX_SPA_FILLER_248</w:t>
            </w:r>
          </w:p>
        </w:tc>
        <w:tc>
          <w:tcPr>
            <w:tcW w:w="1440" w:type="dxa"/>
            <w:tcBorders>
              <w:top w:val="nil"/>
              <w:left w:val="nil"/>
              <w:bottom w:val="single" w:sz="4" w:space="0" w:color="auto"/>
              <w:right w:val="single" w:sz="4" w:space="0" w:color="auto"/>
            </w:tcBorders>
            <w:shd w:val="clear" w:color="auto" w:fill="auto"/>
            <w:noWrap/>
            <w:vAlign w:val="bottom"/>
            <w:hideMark/>
          </w:tcPr>
          <w:p w14:paraId="0C5956E9"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auto" w:fill="auto"/>
            <w:noWrap/>
            <w:vAlign w:val="bottom"/>
            <w:hideMark/>
          </w:tcPr>
          <w:p w14:paraId="5A67E257"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TX_LINE_NBR +1</w:t>
            </w:r>
          </w:p>
        </w:tc>
      </w:tr>
      <w:tr w:rsidR="002C79D7" w:rsidRPr="00B9271B" w14:paraId="18FBDD25"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550A2"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TX_SPA_DTTM_CREATE</w:t>
            </w:r>
          </w:p>
        </w:tc>
        <w:tc>
          <w:tcPr>
            <w:tcW w:w="1440" w:type="dxa"/>
            <w:tcBorders>
              <w:top w:val="nil"/>
              <w:left w:val="nil"/>
              <w:bottom w:val="single" w:sz="4" w:space="0" w:color="auto"/>
              <w:right w:val="single" w:sz="4" w:space="0" w:color="auto"/>
            </w:tcBorders>
            <w:shd w:val="clear" w:color="auto" w:fill="auto"/>
            <w:noWrap/>
            <w:vAlign w:val="bottom"/>
            <w:hideMark/>
          </w:tcPr>
          <w:p w14:paraId="4A6332F0" w14:textId="77777777" w:rsidR="002C79D7" w:rsidRPr="00B9271B" w:rsidRDefault="002C79D7" w:rsidP="00B9271B">
            <w:pPr>
              <w:rPr>
                <w:rFonts w:ascii="Calibri" w:hAnsi="Calibri"/>
                <w:color w:val="000000"/>
                <w:sz w:val="22"/>
                <w:szCs w:val="22"/>
              </w:rPr>
            </w:pPr>
            <w:proofErr w:type="spellStart"/>
            <w:r w:rsidRPr="00B9271B">
              <w:rPr>
                <w:rFonts w:ascii="Calibri" w:hAnsi="Calibri"/>
                <w:color w:val="000000"/>
                <w:sz w:val="22"/>
                <w:szCs w:val="22"/>
              </w:rPr>
              <w:t>DateTime</w:t>
            </w:r>
            <w:proofErr w:type="spellEnd"/>
          </w:p>
        </w:tc>
        <w:tc>
          <w:tcPr>
            <w:tcW w:w="4218" w:type="dxa"/>
            <w:tcBorders>
              <w:top w:val="nil"/>
              <w:left w:val="nil"/>
              <w:bottom w:val="single" w:sz="4" w:space="0" w:color="auto"/>
              <w:right w:val="single" w:sz="4" w:space="0" w:color="auto"/>
            </w:tcBorders>
            <w:shd w:val="clear" w:color="000000" w:fill="D9D9D9"/>
            <w:noWrap/>
            <w:vAlign w:val="bottom"/>
            <w:hideMark/>
          </w:tcPr>
          <w:p w14:paraId="5AA60417"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N/A</w:t>
            </w:r>
          </w:p>
        </w:tc>
      </w:tr>
      <w:tr w:rsidR="002C79D7" w:rsidRPr="00B9271B" w14:paraId="1E93295E"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3BDC10"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TX_SPA_TRAN_STATUS</w:t>
            </w:r>
          </w:p>
        </w:tc>
        <w:tc>
          <w:tcPr>
            <w:tcW w:w="1440" w:type="dxa"/>
            <w:tcBorders>
              <w:top w:val="nil"/>
              <w:left w:val="nil"/>
              <w:bottom w:val="single" w:sz="4" w:space="0" w:color="auto"/>
              <w:right w:val="single" w:sz="4" w:space="0" w:color="auto"/>
            </w:tcBorders>
            <w:shd w:val="clear" w:color="auto" w:fill="auto"/>
            <w:noWrap/>
            <w:vAlign w:val="bottom"/>
            <w:hideMark/>
          </w:tcPr>
          <w:p w14:paraId="4B761E2A"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000000" w:fill="D9D9D9"/>
            <w:noWrap/>
            <w:vAlign w:val="bottom"/>
            <w:hideMark/>
          </w:tcPr>
          <w:p w14:paraId="0D700E9F"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N/A</w:t>
            </w:r>
          </w:p>
        </w:tc>
      </w:tr>
      <w:tr w:rsidR="002C79D7" w:rsidRPr="00B9271B" w14:paraId="469E07A5"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BF774"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TX_SPA_FAIL_RECORD</w:t>
            </w:r>
          </w:p>
        </w:tc>
        <w:tc>
          <w:tcPr>
            <w:tcW w:w="1440" w:type="dxa"/>
            <w:tcBorders>
              <w:top w:val="nil"/>
              <w:left w:val="nil"/>
              <w:bottom w:val="single" w:sz="4" w:space="0" w:color="auto"/>
              <w:right w:val="single" w:sz="4" w:space="0" w:color="auto"/>
            </w:tcBorders>
            <w:shd w:val="clear" w:color="auto" w:fill="auto"/>
            <w:noWrap/>
            <w:vAlign w:val="bottom"/>
            <w:hideMark/>
          </w:tcPr>
          <w:p w14:paraId="4500DFC0"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000000" w:fill="D9D9D9"/>
            <w:noWrap/>
            <w:vAlign w:val="bottom"/>
            <w:hideMark/>
          </w:tcPr>
          <w:p w14:paraId="4D94B4F2"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N/A</w:t>
            </w:r>
          </w:p>
        </w:tc>
      </w:tr>
      <w:tr w:rsidR="002C79D7" w:rsidRPr="00B9271B" w14:paraId="42211999"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5EA61"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TX_SPA_FAIL_VALUE</w:t>
            </w:r>
          </w:p>
        </w:tc>
        <w:tc>
          <w:tcPr>
            <w:tcW w:w="1440" w:type="dxa"/>
            <w:tcBorders>
              <w:top w:val="nil"/>
              <w:left w:val="nil"/>
              <w:bottom w:val="single" w:sz="4" w:space="0" w:color="auto"/>
              <w:right w:val="single" w:sz="4" w:space="0" w:color="auto"/>
            </w:tcBorders>
            <w:shd w:val="clear" w:color="auto" w:fill="auto"/>
            <w:noWrap/>
            <w:vAlign w:val="bottom"/>
            <w:hideMark/>
          </w:tcPr>
          <w:p w14:paraId="7ADD66DF"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000000" w:fill="D9D9D9"/>
            <w:noWrap/>
            <w:vAlign w:val="bottom"/>
            <w:hideMark/>
          </w:tcPr>
          <w:p w14:paraId="1AC07ED6"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N/A</w:t>
            </w:r>
          </w:p>
        </w:tc>
      </w:tr>
      <w:tr w:rsidR="002C79D7" w:rsidRPr="00B9271B" w14:paraId="2DD314B3"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541EAE"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TX_SPA_FAIL_DESCR</w:t>
            </w:r>
          </w:p>
        </w:tc>
        <w:tc>
          <w:tcPr>
            <w:tcW w:w="1440" w:type="dxa"/>
            <w:tcBorders>
              <w:top w:val="nil"/>
              <w:left w:val="nil"/>
              <w:bottom w:val="single" w:sz="4" w:space="0" w:color="auto"/>
              <w:right w:val="single" w:sz="4" w:space="0" w:color="auto"/>
            </w:tcBorders>
            <w:shd w:val="clear" w:color="auto" w:fill="auto"/>
            <w:noWrap/>
            <w:vAlign w:val="bottom"/>
            <w:hideMark/>
          </w:tcPr>
          <w:p w14:paraId="1829D9A5"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000000" w:fill="D9D9D9"/>
            <w:noWrap/>
            <w:vAlign w:val="bottom"/>
            <w:hideMark/>
          </w:tcPr>
          <w:p w14:paraId="188F6004"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N/A</w:t>
            </w:r>
          </w:p>
        </w:tc>
      </w:tr>
      <w:tr w:rsidR="002C79D7" w:rsidRPr="00B9271B" w14:paraId="63B763DC"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EE3CF"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TX_SPA_RUN_DT</w:t>
            </w:r>
          </w:p>
        </w:tc>
        <w:tc>
          <w:tcPr>
            <w:tcW w:w="1440" w:type="dxa"/>
            <w:tcBorders>
              <w:top w:val="nil"/>
              <w:left w:val="nil"/>
              <w:bottom w:val="single" w:sz="4" w:space="0" w:color="auto"/>
              <w:right w:val="single" w:sz="4" w:space="0" w:color="auto"/>
            </w:tcBorders>
            <w:shd w:val="clear" w:color="auto" w:fill="auto"/>
            <w:noWrap/>
            <w:vAlign w:val="bottom"/>
            <w:hideMark/>
          </w:tcPr>
          <w:p w14:paraId="5446421B"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Date</w:t>
            </w:r>
          </w:p>
        </w:tc>
        <w:tc>
          <w:tcPr>
            <w:tcW w:w="4218" w:type="dxa"/>
            <w:tcBorders>
              <w:top w:val="nil"/>
              <w:left w:val="nil"/>
              <w:bottom w:val="single" w:sz="4" w:space="0" w:color="auto"/>
              <w:right w:val="single" w:sz="4" w:space="0" w:color="auto"/>
            </w:tcBorders>
            <w:shd w:val="clear" w:color="000000" w:fill="D9D9D9"/>
            <w:noWrap/>
            <w:vAlign w:val="bottom"/>
            <w:hideMark/>
          </w:tcPr>
          <w:p w14:paraId="2662F1B5"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N/A</w:t>
            </w:r>
          </w:p>
        </w:tc>
      </w:tr>
      <w:tr w:rsidR="002C79D7" w:rsidRPr="00B9271B" w14:paraId="4917D119"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36F26"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TX_SPA_RUN_TM</w:t>
            </w:r>
          </w:p>
        </w:tc>
        <w:tc>
          <w:tcPr>
            <w:tcW w:w="1440" w:type="dxa"/>
            <w:tcBorders>
              <w:top w:val="nil"/>
              <w:left w:val="nil"/>
              <w:bottom w:val="single" w:sz="4" w:space="0" w:color="auto"/>
              <w:right w:val="single" w:sz="4" w:space="0" w:color="auto"/>
            </w:tcBorders>
            <w:shd w:val="clear" w:color="auto" w:fill="auto"/>
            <w:noWrap/>
            <w:vAlign w:val="bottom"/>
            <w:hideMark/>
          </w:tcPr>
          <w:p w14:paraId="543BE623"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000000" w:fill="D9D9D9"/>
            <w:noWrap/>
            <w:vAlign w:val="bottom"/>
            <w:hideMark/>
          </w:tcPr>
          <w:p w14:paraId="18F8A4AF"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N/A</w:t>
            </w:r>
          </w:p>
        </w:tc>
      </w:tr>
      <w:tr w:rsidR="002C79D7" w:rsidRPr="00B9271B" w14:paraId="273EE2C9" w14:textId="77777777" w:rsidTr="007A56E9">
        <w:trPr>
          <w:trHeight w:val="300"/>
        </w:trPr>
        <w:tc>
          <w:tcPr>
            <w:tcW w:w="3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26267"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TX_SPA_TRANSMIT</w:t>
            </w:r>
          </w:p>
        </w:tc>
        <w:tc>
          <w:tcPr>
            <w:tcW w:w="1440" w:type="dxa"/>
            <w:tcBorders>
              <w:top w:val="nil"/>
              <w:left w:val="nil"/>
              <w:bottom w:val="single" w:sz="4" w:space="0" w:color="auto"/>
              <w:right w:val="single" w:sz="4" w:space="0" w:color="auto"/>
            </w:tcBorders>
            <w:shd w:val="clear" w:color="auto" w:fill="auto"/>
            <w:noWrap/>
            <w:vAlign w:val="bottom"/>
            <w:hideMark/>
          </w:tcPr>
          <w:p w14:paraId="4665E5CE"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Character</w:t>
            </w:r>
          </w:p>
        </w:tc>
        <w:tc>
          <w:tcPr>
            <w:tcW w:w="4218" w:type="dxa"/>
            <w:tcBorders>
              <w:top w:val="nil"/>
              <w:left w:val="nil"/>
              <w:bottom w:val="single" w:sz="4" w:space="0" w:color="auto"/>
              <w:right w:val="single" w:sz="4" w:space="0" w:color="auto"/>
            </w:tcBorders>
            <w:shd w:val="clear" w:color="auto" w:fill="auto"/>
            <w:noWrap/>
            <w:vAlign w:val="bottom"/>
            <w:hideMark/>
          </w:tcPr>
          <w:p w14:paraId="4E2DE840" w14:textId="77777777" w:rsidR="002C79D7" w:rsidRPr="00B9271B" w:rsidRDefault="002C79D7" w:rsidP="00B9271B">
            <w:pPr>
              <w:rPr>
                <w:rFonts w:ascii="Calibri" w:hAnsi="Calibri"/>
                <w:color w:val="000000"/>
                <w:sz w:val="22"/>
                <w:szCs w:val="22"/>
              </w:rPr>
            </w:pPr>
            <w:r w:rsidRPr="00B9271B">
              <w:rPr>
                <w:rFonts w:ascii="Calibri" w:hAnsi="Calibri"/>
                <w:color w:val="000000"/>
                <w:sz w:val="22"/>
                <w:szCs w:val="22"/>
              </w:rPr>
              <w:t>TX_RUN_SPA000.TX_SPA_TRANSMIT</w:t>
            </w:r>
          </w:p>
        </w:tc>
      </w:tr>
    </w:tbl>
    <w:p w14:paraId="328F0021" w14:textId="77777777" w:rsidR="009C1F61" w:rsidRDefault="009C1F61" w:rsidP="00304E91"/>
    <w:p w14:paraId="3304B3ED" w14:textId="77777777" w:rsidR="009C1F61" w:rsidRDefault="009C1F61">
      <w:pPr>
        <w:spacing w:after="200" w:line="276" w:lineRule="auto"/>
      </w:pPr>
      <w:r>
        <w:br w:type="page"/>
      </w:r>
    </w:p>
    <w:p w14:paraId="56775EF1" w14:textId="77777777" w:rsidR="009C1F61" w:rsidRPr="00B9271B" w:rsidRDefault="009C1F61" w:rsidP="009C1F61">
      <w:pPr>
        <w:pStyle w:val="Heading2"/>
      </w:pPr>
      <w:bookmarkStart w:id="20" w:name="_Toc488656993"/>
      <w:r>
        <w:lastRenderedPageBreak/>
        <w:t>Appendix B – SPA Reconciliation values</w:t>
      </w:r>
      <w:bookmarkEnd w:id="20"/>
    </w:p>
    <w:p w14:paraId="6826E60E" w14:textId="1424505E" w:rsidR="009C1F61" w:rsidRPr="009351E0" w:rsidRDefault="009C1F61" w:rsidP="009351E0">
      <w:pPr>
        <w:rPr>
          <w:sz w:val="22"/>
        </w:rPr>
      </w:pPr>
      <w:bookmarkStart w:id="21" w:name="_Toc460588890"/>
      <w:bookmarkStart w:id="22" w:name="_Toc460588941"/>
      <w:bookmarkStart w:id="23" w:name="_Toc469036206"/>
      <w:r w:rsidRPr="009351E0">
        <w:rPr>
          <w:sz w:val="22"/>
        </w:rPr>
        <w:t>Database Select:</w:t>
      </w:r>
      <w:bookmarkEnd w:id="21"/>
      <w:bookmarkEnd w:id="22"/>
      <w:bookmarkEnd w:id="23"/>
    </w:p>
    <w:p w14:paraId="4526F91E" w14:textId="5F2E2AC1" w:rsidR="009C1F61" w:rsidRDefault="009C1F61" w:rsidP="00E867DA">
      <w:pPr>
        <w:pStyle w:val="BodyText"/>
      </w:pPr>
      <w:r>
        <w:t>The interface selects field values from records within the CAPPS database, which will be compared to the corresponding data contained on the SPA Active/Inactive Extract file.  Fields and the respective records from CAPPS are listed below:</w:t>
      </w:r>
    </w:p>
    <w:tbl>
      <w:tblPr>
        <w:tblW w:w="8550" w:type="dxa"/>
        <w:tblInd w:w="-5" w:type="dxa"/>
        <w:tblLook w:val="04A0" w:firstRow="1" w:lastRow="0" w:firstColumn="1" w:lastColumn="0" w:noHBand="0" w:noVBand="1"/>
      </w:tblPr>
      <w:tblGrid>
        <w:gridCol w:w="4410"/>
        <w:gridCol w:w="4140"/>
      </w:tblGrid>
      <w:tr w:rsidR="00E15880" w:rsidRPr="00E15880" w14:paraId="3CFB7B3F" w14:textId="77777777" w:rsidTr="007A56E9">
        <w:trPr>
          <w:trHeight w:val="300"/>
          <w:tblHeader/>
        </w:trPr>
        <w:tc>
          <w:tcPr>
            <w:tcW w:w="441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032FBEAE" w14:textId="77777777" w:rsidR="00E15880" w:rsidRPr="00E15880" w:rsidRDefault="00E15880" w:rsidP="00E15880">
            <w:pPr>
              <w:jc w:val="center"/>
              <w:rPr>
                <w:rFonts w:ascii="Calibri" w:hAnsi="Calibri"/>
                <w:b/>
                <w:bCs/>
                <w:color w:val="000000"/>
                <w:sz w:val="22"/>
                <w:szCs w:val="22"/>
              </w:rPr>
            </w:pPr>
            <w:r w:rsidRPr="00E15880">
              <w:rPr>
                <w:rFonts w:ascii="Calibri" w:hAnsi="Calibri"/>
                <w:b/>
                <w:bCs/>
                <w:color w:val="000000"/>
                <w:sz w:val="22"/>
                <w:szCs w:val="22"/>
              </w:rPr>
              <w:t>SPA TABLE</w:t>
            </w:r>
          </w:p>
        </w:tc>
        <w:tc>
          <w:tcPr>
            <w:tcW w:w="4140" w:type="dxa"/>
            <w:tcBorders>
              <w:top w:val="single" w:sz="4" w:space="0" w:color="auto"/>
              <w:left w:val="nil"/>
              <w:bottom w:val="single" w:sz="4" w:space="0" w:color="auto"/>
              <w:right w:val="single" w:sz="4" w:space="0" w:color="auto"/>
            </w:tcBorders>
            <w:shd w:val="clear" w:color="000000" w:fill="BDD7EE"/>
            <w:noWrap/>
            <w:vAlign w:val="center"/>
            <w:hideMark/>
          </w:tcPr>
          <w:p w14:paraId="59B2D753" w14:textId="77777777" w:rsidR="00E15880" w:rsidRPr="00E15880" w:rsidRDefault="00E15880" w:rsidP="00E15880">
            <w:pPr>
              <w:jc w:val="center"/>
              <w:rPr>
                <w:rFonts w:ascii="Calibri" w:hAnsi="Calibri"/>
                <w:b/>
                <w:bCs/>
                <w:color w:val="000000"/>
                <w:sz w:val="22"/>
                <w:szCs w:val="22"/>
              </w:rPr>
            </w:pPr>
            <w:r w:rsidRPr="00E15880">
              <w:rPr>
                <w:rFonts w:ascii="Calibri" w:hAnsi="Calibri"/>
                <w:b/>
                <w:bCs/>
                <w:color w:val="000000"/>
                <w:sz w:val="22"/>
                <w:szCs w:val="22"/>
              </w:rPr>
              <w:t>CAPPS TABLE</w:t>
            </w:r>
          </w:p>
        </w:tc>
      </w:tr>
      <w:tr w:rsidR="00E15880" w:rsidRPr="00E15880" w14:paraId="2550AD38"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16B4068B"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RUN_DTTM</w:t>
            </w:r>
          </w:p>
        </w:tc>
        <w:tc>
          <w:tcPr>
            <w:tcW w:w="4140" w:type="dxa"/>
            <w:tcBorders>
              <w:top w:val="nil"/>
              <w:left w:val="nil"/>
              <w:bottom w:val="single" w:sz="4" w:space="0" w:color="auto"/>
              <w:right w:val="single" w:sz="4" w:space="0" w:color="auto"/>
            </w:tcBorders>
            <w:shd w:val="clear" w:color="auto" w:fill="auto"/>
            <w:noWrap/>
            <w:vAlign w:val="bottom"/>
            <w:hideMark/>
          </w:tcPr>
          <w:p w14:paraId="136BB021"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N/A</w:t>
            </w:r>
          </w:p>
        </w:tc>
      </w:tr>
      <w:tr w:rsidR="00E15880" w:rsidRPr="00E15880" w14:paraId="60196F33"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2311FEE8"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TX_SPA_RUN_DT</w:t>
            </w:r>
          </w:p>
        </w:tc>
        <w:tc>
          <w:tcPr>
            <w:tcW w:w="4140" w:type="dxa"/>
            <w:tcBorders>
              <w:top w:val="nil"/>
              <w:left w:val="nil"/>
              <w:bottom w:val="single" w:sz="4" w:space="0" w:color="auto"/>
              <w:right w:val="single" w:sz="4" w:space="0" w:color="auto"/>
            </w:tcBorders>
            <w:shd w:val="clear" w:color="auto" w:fill="auto"/>
            <w:noWrap/>
            <w:vAlign w:val="bottom"/>
            <w:hideMark/>
          </w:tcPr>
          <w:p w14:paraId="046CE1A7"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N/A</w:t>
            </w:r>
          </w:p>
        </w:tc>
      </w:tr>
      <w:tr w:rsidR="00E15880" w:rsidRPr="00E15880" w14:paraId="2DA741D5"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4ACBE5D2"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TX_LINE_NBR</w:t>
            </w:r>
          </w:p>
        </w:tc>
        <w:tc>
          <w:tcPr>
            <w:tcW w:w="4140" w:type="dxa"/>
            <w:tcBorders>
              <w:top w:val="nil"/>
              <w:left w:val="nil"/>
              <w:bottom w:val="single" w:sz="4" w:space="0" w:color="auto"/>
              <w:right w:val="single" w:sz="4" w:space="0" w:color="auto"/>
            </w:tcBorders>
            <w:shd w:val="clear" w:color="auto" w:fill="auto"/>
            <w:noWrap/>
            <w:vAlign w:val="bottom"/>
            <w:hideMark/>
          </w:tcPr>
          <w:p w14:paraId="0B3C9185"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N/A</w:t>
            </w:r>
          </w:p>
        </w:tc>
      </w:tr>
      <w:tr w:rsidR="00E15880" w:rsidRPr="00E15880" w14:paraId="2ABF2A7D"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049549CC"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TX_SPA_TCODE</w:t>
            </w:r>
          </w:p>
        </w:tc>
        <w:tc>
          <w:tcPr>
            <w:tcW w:w="4140" w:type="dxa"/>
            <w:tcBorders>
              <w:top w:val="nil"/>
              <w:left w:val="nil"/>
              <w:bottom w:val="single" w:sz="4" w:space="0" w:color="auto"/>
              <w:right w:val="single" w:sz="4" w:space="0" w:color="auto"/>
            </w:tcBorders>
            <w:shd w:val="clear" w:color="auto" w:fill="auto"/>
            <w:noWrap/>
            <w:vAlign w:val="bottom"/>
            <w:hideMark/>
          </w:tcPr>
          <w:p w14:paraId="6E3CBA2C"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N/A</w:t>
            </w:r>
          </w:p>
        </w:tc>
      </w:tr>
      <w:tr w:rsidR="00E15880" w:rsidRPr="00E15880" w14:paraId="05E6393F"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02CDC4AC"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TX_AGENCY</w:t>
            </w:r>
          </w:p>
        </w:tc>
        <w:tc>
          <w:tcPr>
            <w:tcW w:w="4140" w:type="dxa"/>
            <w:tcBorders>
              <w:top w:val="nil"/>
              <w:left w:val="nil"/>
              <w:bottom w:val="single" w:sz="4" w:space="0" w:color="auto"/>
              <w:right w:val="single" w:sz="4" w:space="0" w:color="auto"/>
            </w:tcBorders>
            <w:shd w:val="clear" w:color="auto" w:fill="auto"/>
            <w:noWrap/>
            <w:vAlign w:val="bottom"/>
            <w:hideMark/>
          </w:tcPr>
          <w:p w14:paraId="2AFEA3FF"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ASSET.BUSINESS_UNIT</w:t>
            </w:r>
          </w:p>
        </w:tc>
      </w:tr>
      <w:tr w:rsidR="00E15880" w:rsidRPr="00E15880" w14:paraId="48DF670A"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6C2ED491"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TX_SPA_PROP_NUM</w:t>
            </w:r>
          </w:p>
        </w:tc>
        <w:tc>
          <w:tcPr>
            <w:tcW w:w="4140" w:type="dxa"/>
            <w:tcBorders>
              <w:top w:val="nil"/>
              <w:left w:val="nil"/>
              <w:bottom w:val="single" w:sz="4" w:space="0" w:color="auto"/>
              <w:right w:val="single" w:sz="4" w:space="0" w:color="auto"/>
            </w:tcBorders>
            <w:shd w:val="clear" w:color="auto" w:fill="auto"/>
            <w:noWrap/>
            <w:vAlign w:val="bottom"/>
            <w:hideMark/>
          </w:tcPr>
          <w:p w14:paraId="5B9D9EBC"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TX_ASSET_COMP.PARENT_ID</w:t>
            </w:r>
          </w:p>
        </w:tc>
      </w:tr>
      <w:tr w:rsidR="00E15880" w:rsidRPr="00E15880" w14:paraId="3399627F"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3D80D52E"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TX_SPA_COMPNT_NUM</w:t>
            </w:r>
          </w:p>
        </w:tc>
        <w:tc>
          <w:tcPr>
            <w:tcW w:w="4140" w:type="dxa"/>
            <w:tcBorders>
              <w:top w:val="nil"/>
              <w:left w:val="nil"/>
              <w:bottom w:val="single" w:sz="4" w:space="0" w:color="auto"/>
              <w:right w:val="single" w:sz="4" w:space="0" w:color="auto"/>
            </w:tcBorders>
            <w:shd w:val="clear" w:color="auto" w:fill="auto"/>
            <w:noWrap/>
            <w:vAlign w:val="bottom"/>
            <w:hideMark/>
          </w:tcPr>
          <w:p w14:paraId="127F2ACB"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TX_ASSET_COMP.TX_ASSET_COMP_ID</w:t>
            </w:r>
          </w:p>
        </w:tc>
      </w:tr>
      <w:tr w:rsidR="00E15880" w:rsidRPr="00E15880" w14:paraId="322CFD29"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1E64772F"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TX_CAP_FLAG</w:t>
            </w:r>
          </w:p>
        </w:tc>
        <w:tc>
          <w:tcPr>
            <w:tcW w:w="4140" w:type="dxa"/>
            <w:tcBorders>
              <w:top w:val="nil"/>
              <w:left w:val="nil"/>
              <w:bottom w:val="single" w:sz="4" w:space="0" w:color="auto"/>
              <w:right w:val="single" w:sz="4" w:space="0" w:color="auto"/>
            </w:tcBorders>
            <w:shd w:val="clear" w:color="auto" w:fill="auto"/>
            <w:noWrap/>
            <w:vAlign w:val="bottom"/>
            <w:hideMark/>
          </w:tcPr>
          <w:p w14:paraId="0F3CFFC6"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ASSET.TX_CAP_IND_AM</w:t>
            </w:r>
          </w:p>
        </w:tc>
      </w:tr>
      <w:tr w:rsidR="00E15880" w:rsidRPr="00E15880" w14:paraId="6FC99970"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02F8EA83"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TX_SPA_PROPCOMM_CD</w:t>
            </w:r>
          </w:p>
        </w:tc>
        <w:tc>
          <w:tcPr>
            <w:tcW w:w="4140" w:type="dxa"/>
            <w:tcBorders>
              <w:top w:val="nil"/>
              <w:left w:val="nil"/>
              <w:bottom w:val="single" w:sz="4" w:space="0" w:color="auto"/>
              <w:right w:val="single" w:sz="4" w:space="0" w:color="auto"/>
            </w:tcBorders>
            <w:shd w:val="clear" w:color="auto" w:fill="auto"/>
            <w:noWrap/>
            <w:vAlign w:val="bottom"/>
            <w:hideMark/>
          </w:tcPr>
          <w:p w14:paraId="22494430"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N/A</w:t>
            </w:r>
          </w:p>
        </w:tc>
      </w:tr>
      <w:tr w:rsidR="00E15880" w:rsidRPr="00E15880" w14:paraId="5AF93606"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241050C8"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TX_SPA_USEFUL_LIFE</w:t>
            </w:r>
          </w:p>
        </w:tc>
        <w:tc>
          <w:tcPr>
            <w:tcW w:w="4140" w:type="dxa"/>
            <w:tcBorders>
              <w:top w:val="nil"/>
              <w:left w:val="nil"/>
              <w:bottom w:val="single" w:sz="4" w:space="0" w:color="auto"/>
              <w:right w:val="single" w:sz="4" w:space="0" w:color="auto"/>
            </w:tcBorders>
            <w:shd w:val="clear" w:color="auto" w:fill="auto"/>
            <w:noWrap/>
            <w:vAlign w:val="bottom"/>
            <w:hideMark/>
          </w:tcPr>
          <w:p w14:paraId="20F7BC22"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BOOK.LIFE</w:t>
            </w:r>
          </w:p>
        </w:tc>
      </w:tr>
      <w:tr w:rsidR="00E15880" w:rsidRPr="00E15880" w14:paraId="7C869474"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259A5D92"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TX_SPA_COUNTY</w:t>
            </w:r>
          </w:p>
        </w:tc>
        <w:tc>
          <w:tcPr>
            <w:tcW w:w="4140" w:type="dxa"/>
            <w:tcBorders>
              <w:top w:val="nil"/>
              <w:left w:val="nil"/>
              <w:bottom w:val="single" w:sz="4" w:space="0" w:color="auto"/>
              <w:right w:val="single" w:sz="4" w:space="0" w:color="auto"/>
            </w:tcBorders>
            <w:shd w:val="clear" w:color="auto" w:fill="auto"/>
            <w:noWrap/>
            <w:vAlign w:val="bottom"/>
            <w:hideMark/>
          </w:tcPr>
          <w:p w14:paraId="2E047844"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LOCATION_TBL.COUNTY</w:t>
            </w:r>
          </w:p>
        </w:tc>
      </w:tr>
      <w:tr w:rsidR="00E15880" w:rsidRPr="00E15880" w14:paraId="0456D9F1"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51FA187B"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TX_SPA_SUBCLASS_CD</w:t>
            </w:r>
          </w:p>
        </w:tc>
        <w:tc>
          <w:tcPr>
            <w:tcW w:w="4140" w:type="dxa"/>
            <w:tcBorders>
              <w:top w:val="nil"/>
              <w:left w:val="nil"/>
              <w:bottom w:val="single" w:sz="4" w:space="0" w:color="auto"/>
              <w:right w:val="single" w:sz="4" w:space="0" w:color="auto"/>
            </w:tcBorders>
            <w:shd w:val="clear" w:color="auto" w:fill="auto"/>
            <w:noWrap/>
            <w:vAlign w:val="bottom"/>
            <w:hideMark/>
          </w:tcPr>
          <w:p w14:paraId="028A07B8"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N/A</w:t>
            </w:r>
          </w:p>
        </w:tc>
      </w:tr>
      <w:tr w:rsidR="00E15880" w:rsidRPr="00E15880" w14:paraId="1CB785D8"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12F39998"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TX_CLASS_CODE</w:t>
            </w:r>
          </w:p>
        </w:tc>
        <w:tc>
          <w:tcPr>
            <w:tcW w:w="4140" w:type="dxa"/>
            <w:tcBorders>
              <w:top w:val="nil"/>
              <w:left w:val="nil"/>
              <w:bottom w:val="single" w:sz="4" w:space="0" w:color="auto"/>
              <w:right w:val="single" w:sz="4" w:space="0" w:color="auto"/>
            </w:tcBorders>
            <w:shd w:val="clear" w:color="auto" w:fill="auto"/>
            <w:noWrap/>
            <w:vAlign w:val="bottom"/>
            <w:hideMark/>
          </w:tcPr>
          <w:p w14:paraId="265818AE"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ASSET.ASSET_CLASS</w:t>
            </w:r>
          </w:p>
        </w:tc>
      </w:tr>
      <w:tr w:rsidR="00E15880" w:rsidRPr="00E15880" w14:paraId="66C42070"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47967B42"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TX_SPA_PROP_ACT_FL</w:t>
            </w:r>
          </w:p>
        </w:tc>
        <w:tc>
          <w:tcPr>
            <w:tcW w:w="4140" w:type="dxa"/>
            <w:tcBorders>
              <w:top w:val="nil"/>
              <w:left w:val="nil"/>
              <w:bottom w:val="single" w:sz="4" w:space="0" w:color="auto"/>
              <w:right w:val="single" w:sz="4" w:space="0" w:color="auto"/>
            </w:tcBorders>
            <w:shd w:val="clear" w:color="auto" w:fill="auto"/>
            <w:noWrap/>
            <w:vAlign w:val="bottom"/>
            <w:hideMark/>
          </w:tcPr>
          <w:p w14:paraId="7303759E"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ASSET.ASSET_STATUS</w:t>
            </w:r>
          </w:p>
        </w:tc>
      </w:tr>
      <w:tr w:rsidR="00E15880" w:rsidRPr="00E15880" w14:paraId="2A8E1211"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0D1D5437"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TX_TRANS_TO_AGENCY</w:t>
            </w:r>
          </w:p>
        </w:tc>
        <w:tc>
          <w:tcPr>
            <w:tcW w:w="4140" w:type="dxa"/>
            <w:tcBorders>
              <w:top w:val="nil"/>
              <w:left w:val="nil"/>
              <w:bottom w:val="single" w:sz="4" w:space="0" w:color="auto"/>
              <w:right w:val="single" w:sz="4" w:space="0" w:color="auto"/>
            </w:tcBorders>
            <w:shd w:val="clear" w:color="auto" w:fill="auto"/>
            <w:noWrap/>
            <w:vAlign w:val="bottom"/>
            <w:hideMark/>
          </w:tcPr>
          <w:p w14:paraId="39346832"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N/A</w:t>
            </w:r>
          </w:p>
        </w:tc>
      </w:tr>
      <w:tr w:rsidR="00E15880" w:rsidRPr="00E15880" w14:paraId="3B555DE8"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2757F017"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TX_SPA_RECEIPT_DT</w:t>
            </w:r>
          </w:p>
        </w:tc>
        <w:tc>
          <w:tcPr>
            <w:tcW w:w="4140" w:type="dxa"/>
            <w:tcBorders>
              <w:top w:val="nil"/>
              <w:left w:val="nil"/>
              <w:bottom w:val="single" w:sz="4" w:space="0" w:color="auto"/>
              <w:right w:val="single" w:sz="4" w:space="0" w:color="auto"/>
            </w:tcBorders>
            <w:shd w:val="clear" w:color="auto" w:fill="auto"/>
            <w:noWrap/>
            <w:vAlign w:val="bottom"/>
            <w:hideMark/>
          </w:tcPr>
          <w:p w14:paraId="73A27AFE"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N/A</w:t>
            </w:r>
          </w:p>
        </w:tc>
      </w:tr>
      <w:tr w:rsidR="00E15880" w:rsidRPr="00E15880" w14:paraId="29B32F66"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55005C08"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TX_TRANS_FROM_AGY</w:t>
            </w:r>
          </w:p>
        </w:tc>
        <w:tc>
          <w:tcPr>
            <w:tcW w:w="4140" w:type="dxa"/>
            <w:tcBorders>
              <w:top w:val="nil"/>
              <w:left w:val="nil"/>
              <w:bottom w:val="single" w:sz="4" w:space="0" w:color="auto"/>
              <w:right w:val="single" w:sz="4" w:space="0" w:color="auto"/>
            </w:tcBorders>
            <w:shd w:val="clear" w:color="auto" w:fill="auto"/>
            <w:noWrap/>
            <w:vAlign w:val="bottom"/>
            <w:hideMark/>
          </w:tcPr>
          <w:p w14:paraId="09D77514"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ASSET.TX_TRANS_FROM_AGY</w:t>
            </w:r>
          </w:p>
        </w:tc>
      </w:tr>
      <w:tr w:rsidR="00E15880" w:rsidRPr="00E15880" w14:paraId="7569828C"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5A2E1932"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COMP_SERIAL_ID</w:t>
            </w:r>
          </w:p>
        </w:tc>
        <w:tc>
          <w:tcPr>
            <w:tcW w:w="4140" w:type="dxa"/>
            <w:tcBorders>
              <w:top w:val="nil"/>
              <w:left w:val="nil"/>
              <w:bottom w:val="single" w:sz="4" w:space="0" w:color="auto"/>
              <w:right w:val="single" w:sz="4" w:space="0" w:color="auto"/>
            </w:tcBorders>
            <w:shd w:val="clear" w:color="auto" w:fill="auto"/>
            <w:noWrap/>
            <w:vAlign w:val="bottom"/>
            <w:hideMark/>
          </w:tcPr>
          <w:p w14:paraId="35897565"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ASSET.SERIAL_ID</w:t>
            </w:r>
          </w:p>
        </w:tc>
      </w:tr>
      <w:tr w:rsidR="00E15880" w:rsidRPr="00E15880" w14:paraId="3F62CCCA"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6BC23369"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TX_SPA_MODEL_YR</w:t>
            </w:r>
          </w:p>
        </w:tc>
        <w:tc>
          <w:tcPr>
            <w:tcW w:w="4140" w:type="dxa"/>
            <w:tcBorders>
              <w:top w:val="nil"/>
              <w:left w:val="nil"/>
              <w:bottom w:val="single" w:sz="4" w:space="0" w:color="auto"/>
              <w:right w:val="single" w:sz="4" w:space="0" w:color="auto"/>
            </w:tcBorders>
            <w:shd w:val="clear" w:color="auto" w:fill="auto"/>
            <w:noWrap/>
            <w:vAlign w:val="bottom"/>
            <w:hideMark/>
          </w:tcPr>
          <w:p w14:paraId="143B3B68"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N/A</w:t>
            </w:r>
          </w:p>
        </w:tc>
      </w:tr>
      <w:tr w:rsidR="00E15880" w:rsidRPr="00E15880" w14:paraId="31223C73"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4C572A36"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TX_SPA_MANUFACTR</w:t>
            </w:r>
          </w:p>
        </w:tc>
        <w:tc>
          <w:tcPr>
            <w:tcW w:w="4140" w:type="dxa"/>
            <w:tcBorders>
              <w:top w:val="nil"/>
              <w:left w:val="nil"/>
              <w:bottom w:val="single" w:sz="4" w:space="0" w:color="auto"/>
              <w:right w:val="single" w:sz="4" w:space="0" w:color="auto"/>
            </w:tcBorders>
            <w:shd w:val="clear" w:color="auto" w:fill="auto"/>
            <w:noWrap/>
            <w:vAlign w:val="bottom"/>
            <w:hideMark/>
          </w:tcPr>
          <w:p w14:paraId="46FB48BC"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ASSET.MANUFACTURER</w:t>
            </w:r>
          </w:p>
        </w:tc>
      </w:tr>
      <w:tr w:rsidR="00E15880" w:rsidRPr="00E15880" w14:paraId="20AC5104"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0975CDB0"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TX_SPA_COND_CD</w:t>
            </w:r>
          </w:p>
        </w:tc>
        <w:tc>
          <w:tcPr>
            <w:tcW w:w="4140" w:type="dxa"/>
            <w:tcBorders>
              <w:top w:val="nil"/>
              <w:left w:val="nil"/>
              <w:bottom w:val="single" w:sz="4" w:space="0" w:color="auto"/>
              <w:right w:val="single" w:sz="4" w:space="0" w:color="auto"/>
            </w:tcBorders>
            <w:shd w:val="clear" w:color="auto" w:fill="auto"/>
            <w:noWrap/>
            <w:vAlign w:val="bottom"/>
            <w:hideMark/>
          </w:tcPr>
          <w:p w14:paraId="07609E7A"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N/A</w:t>
            </w:r>
          </w:p>
        </w:tc>
      </w:tr>
      <w:tr w:rsidR="00E15880" w:rsidRPr="00E15880" w14:paraId="6E50572A"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0DACBDC1"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TX_SPA_CMP_SW_VER</w:t>
            </w:r>
          </w:p>
        </w:tc>
        <w:tc>
          <w:tcPr>
            <w:tcW w:w="4140" w:type="dxa"/>
            <w:tcBorders>
              <w:top w:val="nil"/>
              <w:left w:val="nil"/>
              <w:bottom w:val="single" w:sz="4" w:space="0" w:color="auto"/>
              <w:right w:val="single" w:sz="4" w:space="0" w:color="auto"/>
            </w:tcBorders>
            <w:shd w:val="clear" w:color="auto" w:fill="auto"/>
            <w:noWrap/>
            <w:vAlign w:val="bottom"/>
            <w:hideMark/>
          </w:tcPr>
          <w:p w14:paraId="36F84A8A"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ASSET.PROD_VERSION</w:t>
            </w:r>
          </w:p>
        </w:tc>
      </w:tr>
      <w:tr w:rsidR="00E15880" w:rsidRPr="00E15880" w14:paraId="18F51271"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1B2CC798"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TX_SPA_PREV_PROP_N</w:t>
            </w:r>
          </w:p>
        </w:tc>
        <w:tc>
          <w:tcPr>
            <w:tcW w:w="4140" w:type="dxa"/>
            <w:tcBorders>
              <w:top w:val="nil"/>
              <w:left w:val="nil"/>
              <w:bottom w:val="single" w:sz="4" w:space="0" w:color="auto"/>
              <w:right w:val="single" w:sz="4" w:space="0" w:color="auto"/>
            </w:tcBorders>
            <w:shd w:val="clear" w:color="auto" w:fill="auto"/>
            <w:noWrap/>
            <w:vAlign w:val="bottom"/>
            <w:hideMark/>
          </w:tcPr>
          <w:p w14:paraId="1FF1C3E6"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ASSET.TX_PREV_PROP_NUM</w:t>
            </w:r>
          </w:p>
        </w:tc>
      </w:tr>
      <w:tr w:rsidR="00E15880" w:rsidRPr="00E15880" w14:paraId="1B6D222A"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0CD14242"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TX_SPA_COMP_QTY</w:t>
            </w:r>
          </w:p>
        </w:tc>
        <w:tc>
          <w:tcPr>
            <w:tcW w:w="4140" w:type="dxa"/>
            <w:tcBorders>
              <w:top w:val="nil"/>
              <w:left w:val="nil"/>
              <w:bottom w:val="single" w:sz="4" w:space="0" w:color="auto"/>
              <w:right w:val="single" w:sz="4" w:space="0" w:color="auto"/>
            </w:tcBorders>
            <w:shd w:val="clear" w:color="auto" w:fill="auto"/>
            <w:noWrap/>
            <w:vAlign w:val="bottom"/>
            <w:hideMark/>
          </w:tcPr>
          <w:p w14:paraId="52E7A336"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N/A</w:t>
            </w:r>
          </w:p>
        </w:tc>
      </w:tr>
      <w:tr w:rsidR="00E15880" w:rsidRPr="00E15880" w14:paraId="664F1CDA"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44C46D0A" w14:textId="77777777" w:rsidR="00E15880" w:rsidRPr="00E15880" w:rsidRDefault="00E15880" w:rsidP="00E15880">
            <w:pPr>
              <w:rPr>
                <w:rFonts w:ascii="Calibri" w:hAnsi="Calibri"/>
                <w:sz w:val="22"/>
                <w:szCs w:val="22"/>
              </w:rPr>
            </w:pPr>
            <w:r w:rsidRPr="00E15880">
              <w:rPr>
                <w:rFonts w:ascii="Calibri" w:hAnsi="Calibri"/>
                <w:sz w:val="22"/>
                <w:szCs w:val="22"/>
              </w:rPr>
              <w:t>TX_SPA_PURCH_FYYR</w:t>
            </w:r>
          </w:p>
        </w:tc>
        <w:tc>
          <w:tcPr>
            <w:tcW w:w="4140" w:type="dxa"/>
            <w:tcBorders>
              <w:top w:val="nil"/>
              <w:left w:val="nil"/>
              <w:bottom w:val="single" w:sz="4" w:space="0" w:color="auto"/>
              <w:right w:val="single" w:sz="4" w:space="0" w:color="auto"/>
            </w:tcBorders>
            <w:shd w:val="clear" w:color="auto" w:fill="auto"/>
            <w:noWrap/>
            <w:vAlign w:val="bottom"/>
            <w:hideMark/>
          </w:tcPr>
          <w:p w14:paraId="3E97F2EC" w14:textId="77777777" w:rsidR="00E15880" w:rsidRPr="00E15880" w:rsidRDefault="00E15880" w:rsidP="00E15880">
            <w:pPr>
              <w:rPr>
                <w:rFonts w:ascii="Calibri" w:hAnsi="Calibri"/>
                <w:sz w:val="22"/>
                <w:szCs w:val="22"/>
              </w:rPr>
            </w:pPr>
            <w:r w:rsidRPr="00E15880">
              <w:rPr>
                <w:rFonts w:ascii="Calibri" w:hAnsi="Calibri"/>
                <w:sz w:val="22"/>
                <w:szCs w:val="22"/>
              </w:rPr>
              <w:t>ASSET.TX_SPA_PURCH_FYYR</w:t>
            </w:r>
          </w:p>
        </w:tc>
      </w:tr>
      <w:tr w:rsidR="00E15880" w:rsidRPr="00E15880" w14:paraId="6854FEB2"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0412BE3A"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TX_SPA_APPRSL_MTHD</w:t>
            </w:r>
          </w:p>
        </w:tc>
        <w:tc>
          <w:tcPr>
            <w:tcW w:w="4140" w:type="dxa"/>
            <w:tcBorders>
              <w:top w:val="nil"/>
              <w:left w:val="nil"/>
              <w:bottom w:val="single" w:sz="4" w:space="0" w:color="auto"/>
              <w:right w:val="single" w:sz="4" w:space="0" w:color="auto"/>
            </w:tcBorders>
            <w:shd w:val="clear" w:color="auto" w:fill="auto"/>
            <w:noWrap/>
            <w:vAlign w:val="bottom"/>
            <w:hideMark/>
          </w:tcPr>
          <w:p w14:paraId="5E18612E"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ASSET.TX_APPRAISAL_MTHD</w:t>
            </w:r>
          </w:p>
        </w:tc>
      </w:tr>
      <w:tr w:rsidR="00E15880" w:rsidRPr="00E15880" w14:paraId="401875DF"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1FBBDC77"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TX_SPA_REASSIGN_CD</w:t>
            </w:r>
          </w:p>
        </w:tc>
        <w:tc>
          <w:tcPr>
            <w:tcW w:w="4140" w:type="dxa"/>
            <w:tcBorders>
              <w:top w:val="nil"/>
              <w:left w:val="nil"/>
              <w:bottom w:val="single" w:sz="4" w:space="0" w:color="auto"/>
              <w:right w:val="single" w:sz="4" w:space="0" w:color="auto"/>
            </w:tcBorders>
            <w:shd w:val="clear" w:color="auto" w:fill="auto"/>
            <w:noWrap/>
            <w:vAlign w:val="bottom"/>
            <w:hideMark/>
          </w:tcPr>
          <w:p w14:paraId="050586FE"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N/A</w:t>
            </w:r>
          </w:p>
        </w:tc>
      </w:tr>
      <w:tr w:rsidR="00E15880" w:rsidRPr="00E15880" w14:paraId="262AAF81"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056EBD50"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TX_SPA_CMP_COM_TXT</w:t>
            </w:r>
          </w:p>
        </w:tc>
        <w:tc>
          <w:tcPr>
            <w:tcW w:w="4140" w:type="dxa"/>
            <w:tcBorders>
              <w:top w:val="nil"/>
              <w:left w:val="nil"/>
              <w:bottom w:val="single" w:sz="4" w:space="0" w:color="auto"/>
              <w:right w:val="single" w:sz="4" w:space="0" w:color="auto"/>
            </w:tcBorders>
            <w:shd w:val="clear" w:color="auto" w:fill="auto"/>
            <w:noWrap/>
            <w:vAlign w:val="bottom"/>
            <w:hideMark/>
          </w:tcPr>
          <w:p w14:paraId="04615C9D"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N/A</w:t>
            </w:r>
          </w:p>
        </w:tc>
      </w:tr>
      <w:tr w:rsidR="00E15880" w:rsidRPr="00E15880" w14:paraId="54D76C7D"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4E9BB1BE"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TX_SPA_AUD_APPR_FL</w:t>
            </w:r>
          </w:p>
        </w:tc>
        <w:tc>
          <w:tcPr>
            <w:tcW w:w="4140" w:type="dxa"/>
            <w:tcBorders>
              <w:top w:val="nil"/>
              <w:left w:val="nil"/>
              <w:bottom w:val="single" w:sz="4" w:space="0" w:color="auto"/>
              <w:right w:val="single" w:sz="4" w:space="0" w:color="auto"/>
            </w:tcBorders>
            <w:shd w:val="clear" w:color="auto" w:fill="auto"/>
            <w:noWrap/>
            <w:vAlign w:val="bottom"/>
            <w:hideMark/>
          </w:tcPr>
          <w:p w14:paraId="45FEA39C"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N/A</w:t>
            </w:r>
          </w:p>
        </w:tc>
      </w:tr>
      <w:tr w:rsidR="00E15880" w:rsidRPr="00E15880" w14:paraId="2510CD93"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6769E8ED"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TX_SPA_DISP_DT</w:t>
            </w:r>
          </w:p>
        </w:tc>
        <w:tc>
          <w:tcPr>
            <w:tcW w:w="4140" w:type="dxa"/>
            <w:tcBorders>
              <w:top w:val="nil"/>
              <w:left w:val="nil"/>
              <w:bottom w:val="single" w:sz="4" w:space="0" w:color="auto"/>
              <w:right w:val="single" w:sz="4" w:space="0" w:color="auto"/>
            </w:tcBorders>
            <w:shd w:val="clear" w:color="auto" w:fill="auto"/>
            <w:noWrap/>
            <w:vAlign w:val="bottom"/>
            <w:hideMark/>
          </w:tcPr>
          <w:p w14:paraId="6519AD0E"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RETIREMENT.RETIREMENT_DT</w:t>
            </w:r>
          </w:p>
        </w:tc>
      </w:tr>
      <w:tr w:rsidR="00E15880" w:rsidRPr="00E15880" w14:paraId="27B843B1"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10AB51ED"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TX_SPA_DISPMTHD_CD</w:t>
            </w:r>
          </w:p>
        </w:tc>
        <w:tc>
          <w:tcPr>
            <w:tcW w:w="4140" w:type="dxa"/>
            <w:tcBorders>
              <w:top w:val="nil"/>
              <w:left w:val="nil"/>
              <w:bottom w:val="single" w:sz="4" w:space="0" w:color="auto"/>
              <w:right w:val="single" w:sz="4" w:space="0" w:color="auto"/>
            </w:tcBorders>
            <w:shd w:val="clear" w:color="auto" w:fill="auto"/>
            <w:noWrap/>
            <w:vAlign w:val="bottom"/>
            <w:hideMark/>
          </w:tcPr>
          <w:p w14:paraId="1772BC8E"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RETIREMENT.TX_AGENCY_DISP_CD</w:t>
            </w:r>
          </w:p>
        </w:tc>
      </w:tr>
      <w:tr w:rsidR="00E15880" w:rsidRPr="00E15880" w14:paraId="521105CA"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6309A84D"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TX_SPA_DESC_TXT</w:t>
            </w:r>
          </w:p>
        </w:tc>
        <w:tc>
          <w:tcPr>
            <w:tcW w:w="4140" w:type="dxa"/>
            <w:tcBorders>
              <w:top w:val="nil"/>
              <w:left w:val="nil"/>
              <w:bottom w:val="single" w:sz="4" w:space="0" w:color="auto"/>
              <w:right w:val="single" w:sz="4" w:space="0" w:color="auto"/>
            </w:tcBorders>
            <w:shd w:val="clear" w:color="auto" w:fill="auto"/>
            <w:noWrap/>
            <w:vAlign w:val="bottom"/>
            <w:hideMark/>
          </w:tcPr>
          <w:p w14:paraId="048A8B5C"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ASSET.DESCR</w:t>
            </w:r>
          </w:p>
        </w:tc>
      </w:tr>
      <w:tr w:rsidR="00E15880" w:rsidRPr="00E15880" w14:paraId="4F3931EF"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7217E727"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lastRenderedPageBreak/>
              <w:t>TX_SPA_IN_SVC_DT</w:t>
            </w:r>
          </w:p>
        </w:tc>
        <w:tc>
          <w:tcPr>
            <w:tcW w:w="4140" w:type="dxa"/>
            <w:tcBorders>
              <w:top w:val="nil"/>
              <w:left w:val="nil"/>
              <w:bottom w:val="single" w:sz="4" w:space="0" w:color="auto"/>
              <w:right w:val="single" w:sz="4" w:space="0" w:color="auto"/>
            </w:tcBorders>
            <w:shd w:val="clear" w:color="auto" w:fill="auto"/>
            <w:noWrap/>
            <w:vAlign w:val="bottom"/>
            <w:hideMark/>
          </w:tcPr>
          <w:p w14:paraId="1A0BBC08"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BOOK.IN_SERVICE_DT</w:t>
            </w:r>
          </w:p>
        </w:tc>
      </w:tr>
      <w:tr w:rsidR="00E15880" w:rsidRPr="00E15880" w14:paraId="1CA3E64D"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603D6C0C"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TX_SPA_VCHR_DT</w:t>
            </w:r>
          </w:p>
        </w:tc>
        <w:tc>
          <w:tcPr>
            <w:tcW w:w="4140" w:type="dxa"/>
            <w:tcBorders>
              <w:top w:val="nil"/>
              <w:left w:val="nil"/>
              <w:bottom w:val="single" w:sz="4" w:space="0" w:color="auto"/>
              <w:right w:val="single" w:sz="4" w:space="0" w:color="auto"/>
            </w:tcBorders>
            <w:shd w:val="clear" w:color="auto" w:fill="auto"/>
            <w:noWrap/>
            <w:vAlign w:val="bottom"/>
            <w:hideMark/>
          </w:tcPr>
          <w:p w14:paraId="2F66FA7A"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N/A</w:t>
            </w:r>
          </w:p>
        </w:tc>
      </w:tr>
      <w:tr w:rsidR="00E15880" w:rsidRPr="00E15880" w14:paraId="43C612E4"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56C6D27E"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TX_SPA_VCHR_NUM</w:t>
            </w:r>
          </w:p>
        </w:tc>
        <w:tc>
          <w:tcPr>
            <w:tcW w:w="4140" w:type="dxa"/>
            <w:tcBorders>
              <w:top w:val="nil"/>
              <w:left w:val="nil"/>
              <w:bottom w:val="single" w:sz="4" w:space="0" w:color="auto"/>
              <w:right w:val="single" w:sz="4" w:space="0" w:color="auto"/>
            </w:tcBorders>
            <w:shd w:val="clear" w:color="auto" w:fill="auto"/>
            <w:noWrap/>
            <w:vAlign w:val="bottom"/>
            <w:hideMark/>
          </w:tcPr>
          <w:p w14:paraId="2486004B"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ASSET_ACQ_DET.VOUCHER_ID</w:t>
            </w:r>
          </w:p>
        </w:tc>
      </w:tr>
      <w:tr w:rsidR="00E15880" w:rsidRPr="00E15880" w14:paraId="418553AD"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20CF7FE9"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TX_SPA_PO_NUM</w:t>
            </w:r>
          </w:p>
        </w:tc>
        <w:tc>
          <w:tcPr>
            <w:tcW w:w="4140" w:type="dxa"/>
            <w:tcBorders>
              <w:top w:val="nil"/>
              <w:left w:val="nil"/>
              <w:bottom w:val="single" w:sz="4" w:space="0" w:color="auto"/>
              <w:right w:val="single" w:sz="4" w:space="0" w:color="auto"/>
            </w:tcBorders>
            <w:shd w:val="clear" w:color="auto" w:fill="auto"/>
            <w:noWrap/>
            <w:vAlign w:val="bottom"/>
            <w:hideMark/>
          </w:tcPr>
          <w:p w14:paraId="536AC145"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ASSET_ACQ_DET.PO_ID</w:t>
            </w:r>
          </w:p>
        </w:tc>
      </w:tr>
      <w:tr w:rsidR="00E15880" w:rsidRPr="00E15880" w14:paraId="56D120BE"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32E7E4FF"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TX_SPA_REQ_NUM</w:t>
            </w:r>
          </w:p>
        </w:tc>
        <w:tc>
          <w:tcPr>
            <w:tcW w:w="4140" w:type="dxa"/>
            <w:tcBorders>
              <w:top w:val="nil"/>
              <w:left w:val="nil"/>
              <w:bottom w:val="single" w:sz="4" w:space="0" w:color="auto"/>
              <w:right w:val="single" w:sz="4" w:space="0" w:color="auto"/>
            </w:tcBorders>
            <w:shd w:val="clear" w:color="auto" w:fill="auto"/>
            <w:noWrap/>
            <w:vAlign w:val="bottom"/>
            <w:hideMark/>
          </w:tcPr>
          <w:p w14:paraId="0548D99D"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N/A</w:t>
            </w:r>
          </w:p>
        </w:tc>
      </w:tr>
      <w:tr w:rsidR="00E15880" w:rsidRPr="00E15880" w14:paraId="3FE9EFCC"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2FE20885"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TX_SPA_XFRCMPLT_FL</w:t>
            </w:r>
          </w:p>
        </w:tc>
        <w:tc>
          <w:tcPr>
            <w:tcW w:w="4140" w:type="dxa"/>
            <w:tcBorders>
              <w:top w:val="nil"/>
              <w:left w:val="nil"/>
              <w:bottom w:val="single" w:sz="4" w:space="0" w:color="auto"/>
              <w:right w:val="single" w:sz="4" w:space="0" w:color="auto"/>
            </w:tcBorders>
            <w:shd w:val="clear" w:color="auto" w:fill="auto"/>
            <w:noWrap/>
            <w:vAlign w:val="bottom"/>
            <w:hideMark/>
          </w:tcPr>
          <w:p w14:paraId="0D6D9496"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N/A</w:t>
            </w:r>
          </w:p>
        </w:tc>
      </w:tr>
      <w:tr w:rsidR="00E15880" w:rsidRPr="00E15880" w14:paraId="0A8B9F91"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0CA12C85"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TX_SPA_FUND_NUM</w:t>
            </w:r>
          </w:p>
        </w:tc>
        <w:tc>
          <w:tcPr>
            <w:tcW w:w="4140" w:type="dxa"/>
            <w:tcBorders>
              <w:top w:val="nil"/>
              <w:left w:val="nil"/>
              <w:bottom w:val="single" w:sz="4" w:space="0" w:color="auto"/>
              <w:right w:val="single" w:sz="4" w:space="0" w:color="auto"/>
            </w:tcBorders>
            <w:shd w:val="clear" w:color="auto" w:fill="auto"/>
            <w:noWrap/>
            <w:vAlign w:val="bottom"/>
            <w:hideMark/>
          </w:tcPr>
          <w:p w14:paraId="1E35A1C4"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COST.FUND_CODE</w:t>
            </w:r>
          </w:p>
        </w:tc>
      </w:tr>
      <w:tr w:rsidR="00E15880" w:rsidRPr="00E15880" w14:paraId="62C364FC"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29753C78"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TX_SPA_GAAPFUND_TY</w:t>
            </w:r>
          </w:p>
        </w:tc>
        <w:tc>
          <w:tcPr>
            <w:tcW w:w="4140" w:type="dxa"/>
            <w:tcBorders>
              <w:top w:val="nil"/>
              <w:left w:val="nil"/>
              <w:bottom w:val="single" w:sz="4" w:space="0" w:color="auto"/>
              <w:right w:val="single" w:sz="4" w:space="0" w:color="auto"/>
            </w:tcBorders>
            <w:shd w:val="clear" w:color="auto" w:fill="auto"/>
            <w:noWrap/>
            <w:vAlign w:val="bottom"/>
            <w:hideMark/>
          </w:tcPr>
          <w:p w14:paraId="119D8351"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N/A</w:t>
            </w:r>
          </w:p>
        </w:tc>
      </w:tr>
      <w:tr w:rsidR="00E15880" w:rsidRPr="00E15880" w14:paraId="52C69122"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7D05F7FA"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TX_SPA_APPROP_NUM</w:t>
            </w:r>
          </w:p>
        </w:tc>
        <w:tc>
          <w:tcPr>
            <w:tcW w:w="4140" w:type="dxa"/>
            <w:tcBorders>
              <w:top w:val="nil"/>
              <w:left w:val="nil"/>
              <w:bottom w:val="single" w:sz="4" w:space="0" w:color="auto"/>
              <w:right w:val="single" w:sz="4" w:space="0" w:color="auto"/>
            </w:tcBorders>
            <w:shd w:val="clear" w:color="auto" w:fill="auto"/>
            <w:noWrap/>
            <w:vAlign w:val="bottom"/>
            <w:hideMark/>
          </w:tcPr>
          <w:p w14:paraId="69072941"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N/A</w:t>
            </w:r>
          </w:p>
        </w:tc>
      </w:tr>
      <w:tr w:rsidR="00E15880" w:rsidRPr="00E15880" w14:paraId="172AC1D5"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26BA9C1F"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TX_SPA_PROJECT_NUM</w:t>
            </w:r>
          </w:p>
        </w:tc>
        <w:tc>
          <w:tcPr>
            <w:tcW w:w="4140" w:type="dxa"/>
            <w:tcBorders>
              <w:top w:val="nil"/>
              <w:left w:val="nil"/>
              <w:bottom w:val="single" w:sz="4" w:space="0" w:color="auto"/>
              <w:right w:val="single" w:sz="4" w:space="0" w:color="auto"/>
            </w:tcBorders>
            <w:shd w:val="clear" w:color="auto" w:fill="auto"/>
            <w:noWrap/>
            <w:vAlign w:val="bottom"/>
            <w:hideMark/>
          </w:tcPr>
          <w:p w14:paraId="600411C6"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N/A</w:t>
            </w:r>
          </w:p>
        </w:tc>
      </w:tr>
      <w:tr w:rsidR="00E15880" w:rsidRPr="00E15880" w14:paraId="50F69A34"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5E5AC73E"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TX_SPA_GRANT_NUM</w:t>
            </w:r>
          </w:p>
        </w:tc>
        <w:tc>
          <w:tcPr>
            <w:tcW w:w="4140" w:type="dxa"/>
            <w:tcBorders>
              <w:top w:val="nil"/>
              <w:left w:val="nil"/>
              <w:bottom w:val="single" w:sz="4" w:space="0" w:color="auto"/>
              <w:right w:val="single" w:sz="4" w:space="0" w:color="auto"/>
            </w:tcBorders>
            <w:shd w:val="clear" w:color="auto" w:fill="auto"/>
            <w:noWrap/>
            <w:vAlign w:val="bottom"/>
            <w:hideMark/>
          </w:tcPr>
          <w:p w14:paraId="5B9A7E92"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N/A</w:t>
            </w:r>
          </w:p>
        </w:tc>
      </w:tr>
      <w:tr w:rsidR="00E15880" w:rsidRPr="00E15880" w14:paraId="1FE26C88"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1F869DB3"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TX_SPA_COMP_OBJ</w:t>
            </w:r>
          </w:p>
        </w:tc>
        <w:tc>
          <w:tcPr>
            <w:tcW w:w="4140" w:type="dxa"/>
            <w:tcBorders>
              <w:top w:val="nil"/>
              <w:left w:val="nil"/>
              <w:bottom w:val="single" w:sz="4" w:space="0" w:color="auto"/>
              <w:right w:val="single" w:sz="4" w:space="0" w:color="auto"/>
            </w:tcBorders>
            <w:shd w:val="clear" w:color="auto" w:fill="auto"/>
            <w:noWrap/>
            <w:vAlign w:val="bottom"/>
            <w:hideMark/>
          </w:tcPr>
          <w:p w14:paraId="0A5CA995"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N/A</w:t>
            </w:r>
          </w:p>
        </w:tc>
      </w:tr>
      <w:tr w:rsidR="00E15880" w:rsidRPr="00E15880" w14:paraId="1EE7226D"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4C6A681C"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TX_SPA_AGY_OBJ_CD</w:t>
            </w:r>
          </w:p>
        </w:tc>
        <w:tc>
          <w:tcPr>
            <w:tcW w:w="4140" w:type="dxa"/>
            <w:tcBorders>
              <w:top w:val="nil"/>
              <w:left w:val="nil"/>
              <w:bottom w:val="single" w:sz="4" w:space="0" w:color="auto"/>
              <w:right w:val="single" w:sz="4" w:space="0" w:color="auto"/>
            </w:tcBorders>
            <w:shd w:val="clear" w:color="auto" w:fill="auto"/>
            <w:noWrap/>
            <w:vAlign w:val="bottom"/>
            <w:hideMark/>
          </w:tcPr>
          <w:p w14:paraId="2928D7AF"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N/A</w:t>
            </w:r>
          </w:p>
        </w:tc>
      </w:tr>
      <w:tr w:rsidR="00E15880" w:rsidRPr="00E15880" w14:paraId="369FD33B"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24207EE0"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TX_SPA_FNDACQCOST</w:t>
            </w:r>
          </w:p>
        </w:tc>
        <w:tc>
          <w:tcPr>
            <w:tcW w:w="4140" w:type="dxa"/>
            <w:tcBorders>
              <w:top w:val="nil"/>
              <w:left w:val="nil"/>
              <w:bottom w:val="single" w:sz="4" w:space="0" w:color="auto"/>
              <w:right w:val="single" w:sz="4" w:space="0" w:color="auto"/>
            </w:tcBorders>
            <w:shd w:val="clear" w:color="auto" w:fill="auto"/>
            <w:noWrap/>
            <w:vAlign w:val="bottom"/>
            <w:hideMark/>
          </w:tcPr>
          <w:p w14:paraId="0DB01199"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COST.COST</w:t>
            </w:r>
          </w:p>
        </w:tc>
      </w:tr>
      <w:tr w:rsidR="00E15880" w:rsidRPr="00E15880" w14:paraId="2E3697E3"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2C773E33"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TX_SPA_REPLVAL_AMT</w:t>
            </w:r>
          </w:p>
        </w:tc>
        <w:tc>
          <w:tcPr>
            <w:tcW w:w="4140" w:type="dxa"/>
            <w:tcBorders>
              <w:top w:val="nil"/>
              <w:left w:val="nil"/>
              <w:bottom w:val="single" w:sz="4" w:space="0" w:color="auto"/>
              <w:right w:val="single" w:sz="4" w:space="0" w:color="auto"/>
            </w:tcBorders>
            <w:shd w:val="clear" w:color="auto" w:fill="auto"/>
            <w:noWrap/>
            <w:vAlign w:val="bottom"/>
            <w:hideMark/>
          </w:tcPr>
          <w:p w14:paraId="7599F41B"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ASSET.REPLACEMENT_COST</w:t>
            </w:r>
          </w:p>
        </w:tc>
      </w:tr>
      <w:tr w:rsidR="00E15880" w:rsidRPr="00E15880" w14:paraId="75838C41"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7F6D9E7A"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TX_SPA_SLVGVAL_AMT</w:t>
            </w:r>
          </w:p>
        </w:tc>
        <w:tc>
          <w:tcPr>
            <w:tcW w:w="4140" w:type="dxa"/>
            <w:tcBorders>
              <w:top w:val="nil"/>
              <w:left w:val="nil"/>
              <w:bottom w:val="single" w:sz="4" w:space="0" w:color="auto"/>
              <w:right w:val="single" w:sz="4" w:space="0" w:color="auto"/>
            </w:tcBorders>
            <w:shd w:val="clear" w:color="auto" w:fill="auto"/>
            <w:noWrap/>
            <w:vAlign w:val="bottom"/>
            <w:hideMark/>
          </w:tcPr>
          <w:p w14:paraId="2B65A54F"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BOOK.SALVAGE_VAL</w:t>
            </w:r>
          </w:p>
        </w:tc>
      </w:tr>
      <w:tr w:rsidR="00E15880" w:rsidRPr="00E15880" w14:paraId="6C0DF973"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52A8A188"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TX_SPA_ACQ_MTHD_CD</w:t>
            </w:r>
          </w:p>
        </w:tc>
        <w:tc>
          <w:tcPr>
            <w:tcW w:w="4140" w:type="dxa"/>
            <w:tcBorders>
              <w:top w:val="nil"/>
              <w:left w:val="nil"/>
              <w:bottom w:val="single" w:sz="4" w:space="0" w:color="auto"/>
              <w:right w:val="single" w:sz="4" w:space="0" w:color="auto"/>
            </w:tcBorders>
            <w:shd w:val="clear" w:color="auto" w:fill="auto"/>
            <w:noWrap/>
            <w:vAlign w:val="bottom"/>
            <w:hideMark/>
          </w:tcPr>
          <w:p w14:paraId="2A49CB6E"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ASSET.TX_AGENCY_ACQ_CD</w:t>
            </w:r>
          </w:p>
        </w:tc>
      </w:tr>
      <w:tr w:rsidR="00E15880" w:rsidRPr="00E15880" w14:paraId="7FDF5189"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6F279D59"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TX_SPA_FND_ACT_FL</w:t>
            </w:r>
          </w:p>
        </w:tc>
        <w:tc>
          <w:tcPr>
            <w:tcW w:w="4140" w:type="dxa"/>
            <w:tcBorders>
              <w:top w:val="nil"/>
              <w:left w:val="nil"/>
              <w:bottom w:val="single" w:sz="4" w:space="0" w:color="auto"/>
              <w:right w:val="single" w:sz="4" w:space="0" w:color="auto"/>
            </w:tcBorders>
            <w:shd w:val="clear" w:color="auto" w:fill="auto"/>
            <w:noWrap/>
            <w:vAlign w:val="bottom"/>
            <w:hideMark/>
          </w:tcPr>
          <w:p w14:paraId="5DCC40D0"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N/A</w:t>
            </w:r>
          </w:p>
        </w:tc>
      </w:tr>
      <w:tr w:rsidR="00E15880" w:rsidRPr="00E15880" w14:paraId="61F1CF75"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3547FD24"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TX_SPA_RESP_FNAME</w:t>
            </w:r>
          </w:p>
        </w:tc>
        <w:tc>
          <w:tcPr>
            <w:tcW w:w="4140" w:type="dxa"/>
            <w:tcBorders>
              <w:top w:val="nil"/>
              <w:left w:val="nil"/>
              <w:bottom w:val="single" w:sz="4" w:space="0" w:color="auto"/>
              <w:right w:val="single" w:sz="4" w:space="0" w:color="auto"/>
            </w:tcBorders>
            <w:shd w:val="clear" w:color="auto" w:fill="auto"/>
            <w:noWrap/>
            <w:vAlign w:val="bottom"/>
            <w:hideMark/>
          </w:tcPr>
          <w:p w14:paraId="25C71809"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N/A</w:t>
            </w:r>
          </w:p>
        </w:tc>
      </w:tr>
      <w:tr w:rsidR="00E15880" w:rsidRPr="00E15880" w14:paraId="16A91854"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14B0B291"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TX_SPA_RESP_MDINIT</w:t>
            </w:r>
          </w:p>
        </w:tc>
        <w:tc>
          <w:tcPr>
            <w:tcW w:w="4140" w:type="dxa"/>
            <w:tcBorders>
              <w:top w:val="nil"/>
              <w:left w:val="nil"/>
              <w:bottom w:val="single" w:sz="4" w:space="0" w:color="auto"/>
              <w:right w:val="single" w:sz="4" w:space="0" w:color="auto"/>
            </w:tcBorders>
            <w:shd w:val="clear" w:color="auto" w:fill="auto"/>
            <w:noWrap/>
            <w:vAlign w:val="bottom"/>
            <w:hideMark/>
          </w:tcPr>
          <w:p w14:paraId="59BF3034"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N/A</w:t>
            </w:r>
          </w:p>
        </w:tc>
      </w:tr>
      <w:tr w:rsidR="00E15880" w:rsidRPr="00E15880" w14:paraId="581CC50F"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70171565"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TX_SPA_RESP_LNAME</w:t>
            </w:r>
          </w:p>
        </w:tc>
        <w:tc>
          <w:tcPr>
            <w:tcW w:w="4140" w:type="dxa"/>
            <w:tcBorders>
              <w:top w:val="nil"/>
              <w:left w:val="nil"/>
              <w:bottom w:val="single" w:sz="4" w:space="0" w:color="auto"/>
              <w:right w:val="single" w:sz="4" w:space="0" w:color="auto"/>
            </w:tcBorders>
            <w:shd w:val="clear" w:color="auto" w:fill="auto"/>
            <w:noWrap/>
            <w:vAlign w:val="bottom"/>
            <w:hideMark/>
          </w:tcPr>
          <w:p w14:paraId="409CBD73"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N/A</w:t>
            </w:r>
          </w:p>
        </w:tc>
      </w:tr>
      <w:tr w:rsidR="00E15880" w:rsidRPr="00E15880" w14:paraId="23855620"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62C0B9F2"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TX_SPA_LOC1</w:t>
            </w:r>
          </w:p>
        </w:tc>
        <w:tc>
          <w:tcPr>
            <w:tcW w:w="4140" w:type="dxa"/>
            <w:tcBorders>
              <w:top w:val="nil"/>
              <w:left w:val="nil"/>
              <w:bottom w:val="single" w:sz="4" w:space="0" w:color="auto"/>
              <w:right w:val="single" w:sz="4" w:space="0" w:color="auto"/>
            </w:tcBorders>
            <w:shd w:val="clear" w:color="auto" w:fill="auto"/>
            <w:noWrap/>
            <w:vAlign w:val="bottom"/>
            <w:hideMark/>
          </w:tcPr>
          <w:p w14:paraId="16AA6F87"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N/A</w:t>
            </w:r>
          </w:p>
        </w:tc>
      </w:tr>
      <w:tr w:rsidR="00E15880" w:rsidRPr="00E15880" w14:paraId="6A9092F5"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4D45D96C"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TX_SPA_LOC2</w:t>
            </w:r>
          </w:p>
        </w:tc>
        <w:tc>
          <w:tcPr>
            <w:tcW w:w="4140" w:type="dxa"/>
            <w:tcBorders>
              <w:top w:val="nil"/>
              <w:left w:val="nil"/>
              <w:bottom w:val="single" w:sz="4" w:space="0" w:color="auto"/>
              <w:right w:val="single" w:sz="4" w:space="0" w:color="auto"/>
            </w:tcBorders>
            <w:shd w:val="clear" w:color="auto" w:fill="auto"/>
            <w:noWrap/>
            <w:vAlign w:val="bottom"/>
            <w:hideMark/>
          </w:tcPr>
          <w:p w14:paraId="0BB2EF3C"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N/A</w:t>
            </w:r>
          </w:p>
        </w:tc>
      </w:tr>
      <w:tr w:rsidR="00E15880" w:rsidRPr="00E15880" w14:paraId="2675E8B6"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4762A9C1"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TX_SPA_LOC3</w:t>
            </w:r>
          </w:p>
        </w:tc>
        <w:tc>
          <w:tcPr>
            <w:tcW w:w="4140" w:type="dxa"/>
            <w:tcBorders>
              <w:top w:val="nil"/>
              <w:left w:val="nil"/>
              <w:bottom w:val="single" w:sz="4" w:space="0" w:color="auto"/>
              <w:right w:val="single" w:sz="4" w:space="0" w:color="auto"/>
            </w:tcBorders>
            <w:shd w:val="clear" w:color="auto" w:fill="auto"/>
            <w:noWrap/>
            <w:vAlign w:val="bottom"/>
            <w:hideMark/>
          </w:tcPr>
          <w:p w14:paraId="2F172868"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N/A</w:t>
            </w:r>
          </w:p>
        </w:tc>
      </w:tr>
      <w:tr w:rsidR="00E15880" w:rsidRPr="00E15880" w14:paraId="3BA9F15B"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146D5A2C"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TX_SPA_ML_FIN_MTHD</w:t>
            </w:r>
          </w:p>
        </w:tc>
        <w:tc>
          <w:tcPr>
            <w:tcW w:w="4140" w:type="dxa"/>
            <w:tcBorders>
              <w:top w:val="nil"/>
              <w:left w:val="nil"/>
              <w:bottom w:val="single" w:sz="4" w:space="0" w:color="auto"/>
              <w:right w:val="single" w:sz="4" w:space="0" w:color="auto"/>
            </w:tcBorders>
            <w:shd w:val="clear" w:color="auto" w:fill="auto"/>
            <w:noWrap/>
            <w:vAlign w:val="bottom"/>
            <w:hideMark/>
          </w:tcPr>
          <w:p w14:paraId="42290B79"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TX_DEBT_FINANCE.TX_DEBT_FIN_METHOD</w:t>
            </w:r>
          </w:p>
        </w:tc>
      </w:tr>
      <w:tr w:rsidR="00E15880" w:rsidRPr="00E15880" w14:paraId="73030809"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019D0615"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TX_SPA_ML_SUPL_NUM</w:t>
            </w:r>
          </w:p>
        </w:tc>
        <w:tc>
          <w:tcPr>
            <w:tcW w:w="4140" w:type="dxa"/>
            <w:tcBorders>
              <w:top w:val="nil"/>
              <w:left w:val="nil"/>
              <w:bottom w:val="single" w:sz="4" w:space="0" w:color="auto"/>
              <w:right w:val="single" w:sz="4" w:space="0" w:color="auto"/>
            </w:tcBorders>
            <w:shd w:val="clear" w:color="auto" w:fill="auto"/>
            <w:noWrap/>
            <w:vAlign w:val="bottom"/>
            <w:hideMark/>
          </w:tcPr>
          <w:p w14:paraId="7FFEF4D2"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TX_DEBT_FINANCE.TX_DEBT_SER_NBR</w:t>
            </w:r>
          </w:p>
        </w:tc>
      </w:tr>
      <w:tr w:rsidR="00E15880" w:rsidRPr="00E15880" w14:paraId="395645BD"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56582E4A"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TX_SPA_ML_FIN_TERM</w:t>
            </w:r>
          </w:p>
        </w:tc>
        <w:tc>
          <w:tcPr>
            <w:tcW w:w="4140" w:type="dxa"/>
            <w:tcBorders>
              <w:top w:val="nil"/>
              <w:left w:val="nil"/>
              <w:bottom w:val="single" w:sz="4" w:space="0" w:color="auto"/>
              <w:right w:val="single" w:sz="4" w:space="0" w:color="auto"/>
            </w:tcBorders>
            <w:shd w:val="clear" w:color="auto" w:fill="auto"/>
            <w:noWrap/>
            <w:vAlign w:val="bottom"/>
            <w:hideMark/>
          </w:tcPr>
          <w:p w14:paraId="0FF4B1D1"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TX_DEBT_FINANCE.TX_DEBT_FIN_TERM</w:t>
            </w:r>
          </w:p>
        </w:tc>
      </w:tr>
      <w:tr w:rsidR="00E15880" w:rsidRPr="00E15880" w14:paraId="76C15D57"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3DBE40F2"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TX_SPA_ML_FIN_AMT</w:t>
            </w:r>
          </w:p>
        </w:tc>
        <w:tc>
          <w:tcPr>
            <w:tcW w:w="4140" w:type="dxa"/>
            <w:tcBorders>
              <w:top w:val="nil"/>
              <w:left w:val="nil"/>
              <w:bottom w:val="single" w:sz="4" w:space="0" w:color="auto"/>
              <w:right w:val="single" w:sz="4" w:space="0" w:color="auto"/>
            </w:tcBorders>
            <w:shd w:val="clear" w:color="auto" w:fill="auto"/>
            <w:noWrap/>
            <w:vAlign w:val="bottom"/>
            <w:hideMark/>
          </w:tcPr>
          <w:p w14:paraId="46CE6339"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TX_DEBT_FINANCE.TX_DEBT_AMT</w:t>
            </w:r>
          </w:p>
        </w:tc>
      </w:tr>
      <w:tr w:rsidR="00E15880" w:rsidRPr="00E15880" w14:paraId="0B0AAA05"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7326D86D"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TX_SPA_ML_INS_AMT</w:t>
            </w:r>
          </w:p>
        </w:tc>
        <w:tc>
          <w:tcPr>
            <w:tcW w:w="4140" w:type="dxa"/>
            <w:tcBorders>
              <w:top w:val="nil"/>
              <w:left w:val="nil"/>
              <w:bottom w:val="single" w:sz="4" w:space="0" w:color="auto"/>
              <w:right w:val="single" w:sz="4" w:space="0" w:color="auto"/>
            </w:tcBorders>
            <w:shd w:val="clear" w:color="auto" w:fill="auto"/>
            <w:noWrap/>
            <w:vAlign w:val="bottom"/>
            <w:hideMark/>
          </w:tcPr>
          <w:p w14:paraId="3449B753"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TX_DEBT_FINANCE.TX_DEBT_INS_VAL</w:t>
            </w:r>
          </w:p>
        </w:tc>
      </w:tr>
      <w:tr w:rsidR="00E15880" w:rsidRPr="00E15880" w14:paraId="1952BB91"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33294481"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TX_SPA_ML_PAID_CD</w:t>
            </w:r>
          </w:p>
        </w:tc>
        <w:tc>
          <w:tcPr>
            <w:tcW w:w="4140" w:type="dxa"/>
            <w:tcBorders>
              <w:top w:val="nil"/>
              <w:left w:val="nil"/>
              <w:bottom w:val="single" w:sz="4" w:space="0" w:color="auto"/>
              <w:right w:val="single" w:sz="4" w:space="0" w:color="auto"/>
            </w:tcBorders>
            <w:shd w:val="clear" w:color="auto" w:fill="auto"/>
            <w:noWrap/>
            <w:vAlign w:val="bottom"/>
            <w:hideMark/>
          </w:tcPr>
          <w:p w14:paraId="5135D5AA"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TX_DEBT_FINANCE.TX_DEBT_PAIDOFF_SW</w:t>
            </w:r>
          </w:p>
        </w:tc>
      </w:tr>
      <w:tr w:rsidR="00E15880" w:rsidRPr="00E15880" w14:paraId="2AB66D73"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15F2773B"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TX_SPA_ML_ACT_FL</w:t>
            </w:r>
          </w:p>
        </w:tc>
        <w:tc>
          <w:tcPr>
            <w:tcW w:w="4140" w:type="dxa"/>
            <w:tcBorders>
              <w:top w:val="nil"/>
              <w:left w:val="nil"/>
              <w:bottom w:val="single" w:sz="4" w:space="0" w:color="auto"/>
              <w:right w:val="single" w:sz="4" w:space="0" w:color="auto"/>
            </w:tcBorders>
            <w:shd w:val="clear" w:color="auto" w:fill="auto"/>
            <w:noWrap/>
            <w:vAlign w:val="bottom"/>
            <w:hideMark/>
          </w:tcPr>
          <w:p w14:paraId="11D4C5D6"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N/A</w:t>
            </w:r>
          </w:p>
        </w:tc>
      </w:tr>
      <w:tr w:rsidR="00E15880" w:rsidRPr="00E15880" w14:paraId="4DA9C98D"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33918BED"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TX_SPA_EFFDT</w:t>
            </w:r>
          </w:p>
        </w:tc>
        <w:tc>
          <w:tcPr>
            <w:tcW w:w="4140" w:type="dxa"/>
            <w:tcBorders>
              <w:top w:val="nil"/>
              <w:left w:val="nil"/>
              <w:bottom w:val="single" w:sz="4" w:space="0" w:color="auto"/>
              <w:right w:val="single" w:sz="4" w:space="0" w:color="auto"/>
            </w:tcBorders>
            <w:shd w:val="clear" w:color="auto" w:fill="auto"/>
            <w:noWrap/>
            <w:vAlign w:val="bottom"/>
            <w:hideMark/>
          </w:tcPr>
          <w:p w14:paraId="71B1D0F2"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N/A</w:t>
            </w:r>
          </w:p>
        </w:tc>
      </w:tr>
      <w:tr w:rsidR="00E15880" w:rsidRPr="00E15880" w14:paraId="50747760"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05A606F5"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TX_SPA_SYSTEM_DT</w:t>
            </w:r>
          </w:p>
        </w:tc>
        <w:tc>
          <w:tcPr>
            <w:tcW w:w="4140" w:type="dxa"/>
            <w:tcBorders>
              <w:top w:val="nil"/>
              <w:left w:val="nil"/>
              <w:bottom w:val="single" w:sz="4" w:space="0" w:color="auto"/>
              <w:right w:val="single" w:sz="4" w:space="0" w:color="auto"/>
            </w:tcBorders>
            <w:shd w:val="clear" w:color="auto" w:fill="auto"/>
            <w:noWrap/>
            <w:vAlign w:val="bottom"/>
            <w:hideMark/>
          </w:tcPr>
          <w:p w14:paraId="4D65AB96"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N/A</w:t>
            </w:r>
          </w:p>
        </w:tc>
      </w:tr>
      <w:tr w:rsidR="00E15880" w:rsidRPr="00E15880" w14:paraId="1FB5CF36" w14:textId="77777777" w:rsidTr="007A56E9">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1F148E92"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TX_SPA_FILLER_198</w:t>
            </w:r>
          </w:p>
        </w:tc>
        <w:tc>
          <w:tcPr>
            <w:tcW w:w="4140" w:type="dxa"/>
            <w:tcBorders>
              <w:top w:val="nil"/>
              <w:left w:val="nil"/>
              <w:bottom w:val="single" w:sz="4" w:space="0" w:color="auto"/>
              <w:right w:val="single" w:sz="4" w:space="0" w:color="auto"/>
            </w:tcBorders>
            <w:shd w:val="clear" w:color="auto" w:fill="auto"/>
            <w:noWrap/>
            <w:vAlign w:val="bottom"/>
            <w:hideMark/>
          </w:tcPr>
          <w:p w14:paraId="72AE31B5" w14:textId="77777777" w:rsidR="00E15880" w:rsidRPr="00E15880" w:rsidRDefault="00E15880" w:rsidP="00E15880">
            <w:pPr>
              <w:rPr>
                <w:rFonts w:ascii="Calibri" w:hAnsi="Calibri"/>
                <w:color w:val="000000"/>
                <w:sz w:val="22"/>
                <w:szCs w:val="22"/>
              </w:rPr>
            </w:pPr>
            <w:r w:rsidRPr="00E15880">
              <w:rPr>
                <w:rFonts w:ascii="Calibri" w:hAnsi="Calibri"/>
                <w:color w:val="000000"/>
                <w:sz w:val="22"/>
                <w:szCs w:val="22"/>
              </w:rPr>
              <w:t>ASSET.ASSET_ID</w:t>
            </w:r>
          </w:p>
        </w:tc>
      </w:tr>
      <w:tr w:rsidR="00E15880" w:rsidRPr="00E15880" w14:paraId="1EFDB7AC" w14:textId="77777777" w:rsidTr="007A56E9">
        <w:trPr>
          <w:trHeight w:val="300"/>
        </w:trPr>
        <w:tc>
          <w:tcPr>
            <w:tcW w:w="4410" w:type="dxa"/>
            <w:tcBorders>
              <w:top w:val="nil"/>
              <w:left w:val="nil"/>
              <w:bottom w:val="nil"/>
              <w:right w:val="nil"/>
            </w:tcBorders>
            <w:shd w:val="clear" w:color="auto" w:fill="auto"/>
            <w:noWrap/>
            <w:vAlign w:val="bottom"/>
            <w:hideMark/>
          </w:tcPr>
          <w:p w14:paraId="1CDB182C" w14:textId="77777777" w:rsidR="00E15880" w:rsidRPr="00E15880" w:rsidRDefault="00E15880" w:rsidP="00E15880">
            <w:pPr>
              <w:rPr>
                <w:rFonts w:ascii="Calibri" w:hAnsi="Calibri"/>
                <w:color w:val="000000"/>
                <w:sz w:val="22"/>
                <w:szCs w:val="22"/>
              </w:rPr>
            </w:pPr>
          </w:p>
        </w:tc>
        <w:tc>
          <w:tcPr>
            <w:tcW w:w="4140" w:type="dxa"/>
            <w:tcBorders>
              <w:top w:val="nil"/>
              <w:left w:val="nil"/>
              <w:bottom w:val="nil"/>
              <w:right w:val="nil"/>
            </w:tcBorders>
            <w:shd w:val="clear" w:color="auto" w:fill="auto"/>
            <w:noWrap/>
            <w:vAlign w:val="bottom"/>
            <w:hideMark/>
          </w:tcPr>
          <w:p w14:paraId="1C3B0363" w14:textId="77777777" w:rsidR="00E15880" w:rsidRPr="00E15880" w:rsidRDefault="00E15880" w:rsidP="00E15880">
            <w:pPr>
              <w:rPr>
                <w:rFonts w:ascii="Calibri" w:hAnsi="Calibri"/>
                <w:color w:val="000000"/>
                <w:sz w:val="22"/>
                <w:szCs w:val="22"/>
              </w:rPr>
            </w:pPr>
          </w:p>
        </w:tc>
      </w:tr>
    </w:tbl>
    <w:p w14:paraId="067BF8A3" w14:textId="3C819ECE" w:rsidR="00E867DA" w:rsidRDefault="00E867DA" w:rsidP="00304E91">
      <w:pPr>
        <w:rPr>
          <w:b/>
        </w:rPr>
      </w:pPr>
    </w:p>
    <w:p w14:paraId="53B613CF" w14:textId="20E2995B" w:rsidR="00E867DA" w:rsidRDefault="00E867DA">
      <w:pPr>
        <w:spacing w:after="200" w:line="276" w:lineRule="auto"/>
        <w:rPr>
          <w:b/>
        </w:rPr>
      </w:pPr>
      <w:r>
        <w:rPr>
          <w:b/>
        </w:rPr>
        <w:br w:type="page"/>
      </w:r>
    </w:p>
    <w:p w14:paraId="3021F859" w14:textId="1D2862B2" w:rsidR="001959F1" w:rsidRDefault="001959F1">
      <w:pPr>
        <w:spacing w:after="200" w:line="276" w:lineRule="auto"/>
        <w:rPr>
          <w:b/>
        </w:rPr>
      </w:pPr>
    </w:p>
    <w:p w14:paraId="3B78D372" w14:textId="2192A16D" w:rsidR="00D34E45" w:rsidRPr="00B9271B" w:rsidRDefault="00D34E45" w:rsidP="00D34E45">
      <w:pPr>
        <w:pStyle w:val="Heading2"/>
      </w:pPr>
      <w:bookmarkStart w:id="24" w:name="_Toc488656994"/>
      <w:r>
        <w:t>Appendix C – SPA Disposal Method Changes for FY18</w:t>
      </w:r>
      <w:bookmarkEnd w:id="24"/>
    </w:p>
    <w:p w14:paraId="12FAD9C9" w14:textId="5334B6D0" w:rsidR="00B9271B" w:rsidRDefault="00B9271B" w:rsidP="00304E91">
      <w:pPr>
        <w:rPr>
          <w:b/>
        </w:rPr>
      </w:pPr>
    </w:p>
    <w:tbl>
      <w:tblPr>
        <w:tblW w:w="10350" w:type="dxa"/>
        <w:tblInd w:w="-815" w:type="dxa"/>
        <w:tblLook w:val="04A0" w:firstRow="1" w:lastRow="0" w:firstColumn="1" w:lastColumn="0" w:noHBand="0" w:noVBand="1"/>
      </w:tblPr>
      <w:tblGrid>
        <w:gridCol w:w="1827"/>
        <w:gridCol w:w="1281"/>
        <w:gridCol w:w="7242"/>
      </w:tblGrid>
      <w:tr w:rsidR="00311C45" w:rsidRPr="00311C45" w14:paraId="65178692" w14:textId="77777777" w:rsidTr="004D234A">
        <w:trPr>
          <w:trHeight w:val="630"/>
        </w:trPr>
        <w:tc>
          <w:tcPr>
            <w:tcW w:w="1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00091B" w14:textId="77777777" w:rsidR="00311C45" w:rsidRPr="00311C45" w:rsidRDefault="00311C45" w:rsidP="00311C45">
            <w:pPr>
              <w:jc w:val="center"/>
              <w:rPr>
                <w:rFonts w:ascii="Calibri" w:hAnsi="Calibri"/>
                <w:b/>
                <w:bCs/>
                <w:color w:val="000000"/>
                <w:sz w:val="24"/>
                <w:szCs w:val="24"/>
              </w:rPr>
            </w:pPr>
            <w:r w:rsidRPr="00311C45">
              <w:rPr>
                <w:rFonts w:ascii="Calibri" w:hAnsi="Calibri"/>
                <w:b/>
                <w:bCs/>
                <w:color w:val="000000"/>
                <w:sz w:val="24"/>
                <w:szCs w:val="24"/>
              </w:rPr>
              <w:t>Disposal Method</w:t>
            </w:r>
          </w:p>
        </w:tc>
        <w:tc>
          <w:tcPr>
            <w:tcW w:w="959" w:type="dxa"/>
            <w:tcBorders>
              <w:top w:val="single" w:sz="4" w:space="0" w:color="auto"/>
              <w:left w:val="nil"/>
              <w:bottom w:val="single" w:sz="4" w:space="0" w:color="auto"/>
              <w:right w:val="single" w:sz="4" w:space="0" w:color="auto"/>
            </w:tcBorders>
            <w:shd w:val="clear" w:color="auto" w:fill="auto"/>
            <w:vAlign w:val="center"/>
            <w:hideMark/>
          </w:tcPr>
          <w:p w14:paraId="586A44F2" w14:textId="77777777" w:rsidR="00311C45" w:rsidRPr="00311C45" w:rsidRDefault="00311C45" w:rsidP="00311C45">
            <w:pPr>
              <w:jc w:val="center"/>
              <w:rPr>
                <w:rFonts w:ascii="Calibri" w:hAnsi="Calibri"/>
                <w:b/>
                <w:bCs/>
                <w:color w:val="000000"/>
                <w:sz w:val="24"/>
                <w:szCs w:val="24"/>
              </w:rPr>
            </w:pPr>
            <w:r w:rsidRPr="00311C45">
              <w:rPr>
                <w:rFonts w:ascii="Calibri" w:hAnsi="Calibri"/>
                <w:b/>
                <w:bCs/>
                <w:color w:val="000000"/>
                <w:sz w:val="24"/>
                <w:szCs w:val="24"/>
              </w:rPr>
              <w:t>Type</w:t>
            </w:r>
          </w:p>
        </w:tc>
        <w:tc>
          <w:tcPr>
            <w:tcW w:w="7522" w:type="dxa"/>
            <w:tcBorders>
              <w:top w:val="single" w:sz="4" w:space="0" w:color="auto"/>
              <w:left w:val="nil"/>
              <w:bottom w:val="single" w:sz="4" w:space="0" w:color="auto"/>
              <w:right w:val="single" w:sz="4" w:space="0" w:color="auto"/>
            </w:tcBorders>
            <w:shd w:val="clear" w:color="auto" w:fill="auto"/>
            <w:vAlign w:val="center"/>
            <w:hideMark/>
          </w:tcPr>
          <w:p w14:paraId="7FE3E6BB" w14:textId="77777777" w:rsidR="00311C45" w:rsidRPr="00311C45" w:rsidRDefault="00311C45" w:rsidP="00311C45">
            <w:pPr>
              <w:jc w:val="center"/>
              <w:rPr>
                <w:rFonts w:ascii="Calibri" w:hAnsi="Calibri"/>
                <w:b/>
                <w:bCs/>
                <w:color w:val="000000"/>
                <w:sz w:val="24"/>
                <w:szCs w:val="24"/>
              </w:rPr>
            </w:pPr>
            <w:r w:rsidRPr="00311C45">
              <w:rPr>
                <w:rFonts w:ascii="Calibri" w:hAnsi="Calibri"/>
                <w:b/>
                <w:bCs/>
                <w:color w:val="000000"/>
                <w:sz w:val="24"/>
                <w:szCs w:val="24"/>
              </w:rPr>
              <w:t>Description</w:t>
            </w:r>
          </w:p>
        </w:tc>
      </w:tr>
      <w:tr w:rsidR="00311C45" w:rsidRPr="00311C45" w14:paraId="59EEAEE3" w14:textId="77777777" w:rsidTr="004D234A">
        <w:trPr>
          <w:trHeight w:val="315"/>
        </w:trPr>
        <w:tc>
          <w:tcPr>
            <w:tcW w:w="1869" w:type="dxa"/>
            <w:tcBorders>
              <w:top w:val="nil"/>
              <w:left w:val="single" w:sz="4" w:space="0" w:color="auto"/>
              <w:bottom w:val="single" w:sz="4" w:space="0" w:color="auto"/>
              <w:right w:val="single" w:sz="4" w:space="0" w:color="auto"/>
            </w:tcBorders>
            <w:shd w:val="clear" w:color="auto" w:fill="auto"/>
            <w:vAlign w:val="center"/>
            <w:hideMark/>
          </w:tcPr>
          <w:p w14:paraId="52928BF2" w14:textId="77777777" w:rsidR="00311C45" w:rsidRPr="00311C45" w:rsidRDefault="00311C45" w:rsidP="00311C45">
            <w:pPr>
              <w:jc w:val="center"/>
              <w:rPr>
                <w:rFonts w:ascii="Calibri" w:hAnsi="Calibri"/>
                <w:b/>
                <w:bCs/>
                <w:color w:val="000000"/>
                <w:sz w:val="24"/>
                <w:szCs w:val="24"/>
              </w:rPr>
            </w:pPr>
            <w:r w:rsidRPr="00311C45">
              <w:rPr>
                <w:rFonts w:ascii="Calibri" w:hAnsi="Calibri"/>
                <w:b/>
                <w:bCs/>
                <w:color w:val="000000"/>
                <w:sz w:val="24"/>
                <w:szCs w:val="24"/>
              </w:rPr>
              <w:t>01</w:t>
            </w:r>
          </w:p>
        </w:tc>
        <w:tc>
          <w:tcPr>
            <w:tcW w:w="959" w:type="dxa"/>
            <w:tcBorders>
              <w:top w:val="nil"/>
              <w:left w:val="nil"/>
              <w:bottom w:val="single" w:sz="4" w:space="0" w:color="auto"/>
              <w:right w:val="single" w:sz="4" w:space="0" w:color="auto"/>
            </w:tcBorders>
            <w:shd w:val="clear" w:color="auto" w:fill="auto"/>
            <w:vAlign w:val="center"/>
            <w:hideMark/>
          </w:tcPr>
          <w:p w14:paraId="5B0F94E2" w14:textId="77777777" w:rsidR="00311C45" w:rsidRPr="00311C45" w:rsidRDefault="00311C45" w:rsidP="00311C45">
            <w:pPr>
              <w:jc w:val="center"/>
              <w:rPr>
                <w:rFonts w:ascii="Calibri" w:hAnsi="Calibri"/>
                <w:b/>
                <w:bCs/>
                <w:color w:val="000000"/>
                <w:sz w:val="24"/>
                <w:szCs w:val="24"/>
              </w:rPr>
            </w:pPr>
            <w:r w:rsidRPr="00311C45">
              <w:rPr>
                <w:rFonts w:ascii="Calibri" w:hAnsi="Calibri"/>
                <w:b/>
                <w:bCs/>
                <w:color w:val="000000"/>
                <w:sz w:val="24"/>
                <w:szCs w:val="24"/>
              </w:rPr>
              <w:t>SG/HD</w:t>
            </w:r>
          </w:p>
        </w:tc>
        <w:tc>
          <w:tcPr>
            <w:tcW w:w="7522" w:type="dxa"/>
            <w:tcBorders>
              <w:top w:val="nil"/>
              <w:left w:val="nil"/>
              <w:bottom w:val="single" w:sz="4" w:space="0" w:color="auto"/>
              <w:right w:val="single" w:sz="4" w:space="0" w:color="auto"/>
            </w:tcBorders>
            <w:shd w:val="clear" w:color="000000" w:fill="FFFFFF"/>
            <w:hideMark/>
          </w:tcPr>
          <w:p w14:paraId="7FCF975C" w14:textId="77777777" w:rsidR="00311C45" w:rsidRPr="00311C45" w:rsidRDefault="00311C45" w:rsidP="00311C45">
            <w:pPr>
              <w:rPr>
                <w:rFonts w:cs="Arial"/>
                <w:b/>
                <w:bCs/>
                <w:color w:val="000000"/>
              </w:rPr>
            </w:pPr>
            <w:r w:rsidRPr="00311C45">
              <w:rPr>
                <w:rFonts w:cs="Arial"/>
                <w:b/>
                <w:bCs/>
                <w:color w:val="000000"/>
              </w:rPr>
              <w:t>Completed Transfer</w:t>
            </w:r>
            <w:r w:rsidRPr="00311C45">
              <w:rPr>
                <w:rFonts w:cs="Arial"/>
                <w:color w:val="000000"/>
              </w:rPr>
              <w:t> – A property transfer that has been accepted by the receiving agency.</w:t>
            </w:r>
          </w:p>
        </w:tc>
      </w:tr>
      <w:tr w:rsidR="00311C45" w:rsidRPr="00311C45" w14:paraId="007856E1" w14:textId="77777777" w:rsidTr="00417912">
        <w:trPr>
          <w:trHeight w:val="521"/>
        </w:trPr>
        <w:tc>
          <w:tcPr>
            <w:tcW w:w="1869" w:type="dxa"/>
            <w:tcBorders>
              <w:top w:val="nil"/>
              <w:left w:val="single" w:sz="4" w:space="0" w:color="auto"/>
              <w:bottom w:val="single" w:sz="4" w:space="0" w:color="auto"/>
              <w:right w:val="single" w:sz="4" w:space="0" w:color="auto"/>
            </w:tcBorders>
            <w:shd w:val="clear" w:color="auto" w:fill="auto"/>
            <w:vAlign w:val="center"/>
            <w:hideMark/>
          </w:tcPr>
          <w:p w14:paraId="34B82E15" w14:textId="77777777" w:rsidR="00311C45" w:rsidRPr="00311C45" w:rsidRDefault="00311C45" w:rsidP="00311C45">
            <w:pPr>
              <w:jc w:val="center"/>
              <w:rPr>
                <w:rFonts w:ascii="Calibri" w:hAnsi="Calibri"/>
                <w:b/>
                <w:bCs/>
                <w:color w:val="000000"/>
                <w:sz w:val="24"/>
                <w:szCs w:val="24"/>
              </w:rPr>
            </w:pPr>
            <w:r w:rsidRPr="00311C45">
              <w:rPr>
                <w:rFonts w:ascii="Calibri" w:hAnsi="Calibri"/>
                <w:b/>
                <w:bCs/>
                <w:color w:val="000000"/>
                <w:sz w:val="24"/>
                <w:szCs w:val="24"/>
              </w:rPr>
              <w:t>02</w:t>
            </w:r>
          </w:p>
        </w:tc>
        <w:tc>
          <w:tcPr>
            <w:tcW w:w="959" w:type="dxa"/>
            <w:tcBorders>
              <w:top w:val="nil"/>
              <w:left w:val="nil"/>
              <w:bottom w:val="single" w:sz="4" w:space="0" w:color="auto"/>
              <w:right w:val="single" w:sz="4" w:space="0" w:color="auto"/>
            </w:tcBorders>
            <w:shd w:val="clear" w:color="auto" w:fill="auto"/>
            <w:vAlign w:val="center"/>
            <w:hideMark/>
          </w:tcPr>
          <w:p w14:paraId="18CC9986" w14:textId="77777777" w:rsidR="00311C45" w:rsidRPr="00311C45" w:rsidRDefault="00311C45" w:rsidP="00311C45">
            <w:pPr>
              <w:jc w:val="center"/>
              <w:rPr>
                <w:rFonts w:ascii="Calibri" w:hAnsi="Calibri"/>
                <w:b/>
                <w:bCs/>
                <w:color w:val="000000"/>
                <w:sz w:val="24"/>
                <w:szCs w:val="24"/>
              </w:rPr>
            </w:pPr>
            <w:r w:rsidRPr="00311C45">
              <w:rPr>
                <w:rFonts w:ascii="Calibri" w:hAnsi="Calibri"/>
                <w:b/>
                <w:bCs/>
                <w:color w:val="000000"/>
                <w:sz w:val="24"/>
                <w:szCs w:val="24"/>
              </w:rPr>
              <w:t>SG/SD</w:t>
            </w:r>
          </w:p>
        </w:tc>
        <w:tc>
          <w:tcPr>
            <w:tcW w:w="7522" w:type="dxa"/>
            <w:tcBorders>
              <w:top w:val="nil"/>
              <w:left w:val="nil"/>
              <w:bottom w:val="single" w:sz="4" w:space="0" w:color="auto"/>
              <w:right w:val="single" w:sz="4" w:space="0" w:color="auto"/>
            </w:tcBorders>
            <w:shd w:val="clear" w:color="000000" w:fill="FFFFFF"/>
            <w:hideMark/>
          </w:tcPr>
          <w:p w14:paraId="7C2A5E80" w14:textId="4725DD05" w:rsidR="00311C45" w:rsidRPr="00311C45" w:rsidRDefault="00311C45" w:rsidP="00311C45">
            <w:pPr>
              <w:rPr>
                <w:rFonts w:cs="Arial"/>
                <w:b/>
                <w:bCs/>
                <w:color w:val="000000"/>
              </w:rPr>
            </w:pPr>
            <w:r w:rsidRPr="00311C45">
              <w:rPr>
                <w:rFonts w:cs="Arial"/>
                <w:b/>
                <w:bCs/>
                <w:color w:val="000000"/>
              </w:rPr>
              <w:t>Pending Transfer</w:t>
            </w:r>
            <w:r w:rsidRPr="00311C45">
              <w:rPr>
                <w:rFonts w:cs="Arial"/>
                <w:color w:val="000000"/>
              </w:rPr>
              <w:t xml:space="preserve"> – A property transfer initiated by the sending agency but </w:t>
            </w:r>
            <w:r w:rsidR="00417912" w:rsidRPr="00311C45">
              <w:rPr>
                <w:rFonts w:cs="Arial"/>
                <w:color w:val="000000"/>
              </w:rPr>
              <w:t>not</w:t>
            </w:r>
            <w:r w:rsidRPr="00311C45">
              <w:rPr>
                <w:rFonts w:cs="Arial"/>
                <w:color w:val="000000"/>
              </w:rPr>
              <w:t xml:space="preserve"> accepted by the receiving agency.</w:t>
            </w:r>
          </w:p>
        </w:tc>
      </w:tr>
      <w:tr w:rsidR="00311C45" w:rsidRPr="00311C45" w14:paraId="7F178389" w14:textId="77777777" w:rsidTr="004D234A">
        <w:trPr>
          <w:trHeight w:val="764"/>
        </w:trPr>
        <w:tc>
          <w:tcPr>
            <w:tcW w:w="1869" w:type="dxa"/>
            <w:tcBorders>
              <w:top w:val="nil"/>
              <w:left w:val="single" w:sz="4" w:space="0" w:color="auto"/>
              <w:bottom w:val="single" w:sz="4" w:space="0" w:color="auto"/>
              <w:right w:val="single" w:sz="4" w:space="0" w:color="auto"/>
            </w:tcBorders>
            <w:shd w:val="clear" w:color="auto" w:fill="auto"/>
            <w:vAlign w:val="center"/>
            <w:hideMark/>
          </w:tcPr>
          <w:p w14:paraId="23A9AB50" w14:textId="77777777" w:rsidR="00311C45" w:rsidRPr="00311C45" w:rsidRDefault="00311C45" w:rsidP="00311C45">
            <w:pPr>
              <w:jc w:val="center"/>
              <w:rPr>
                <w:rFonts w:ascii="Calibri" w:hAnsi="Calibri"/>
                <w:b/>
                <w:bCs/>
                <w:color w:val="000000"/>
                <w:sz w:val="24"/>
                <w:szCs w:val="24"/>
              </w:rPr>
            </w:pPr>
            <w:r w:rsidRPr="00311C45">
              <w:rPr>
                <w:rFonts w:ascii="Calibri" w:hAnsi="Calibri"/>
                <w:b/>
                <w:bCs/>
                <w:color w:val="000000"/>
                <w:sz w:val="24"/>
                <w:szCs w:val="24"/>
              </w:rPr>
              <w:t>03</w:t>
            </w:r>
          </w:p>
        </w:tc>
        <w:tc>
          <w:tcPr>
            <w:tcW w:w="959" w:type="dxa"/>
            <w:tcBorders>
              <w:top w:val="nil"/>
              <w:left w:val="nil"/>
              <w:bottom w:val="single" w:sz="4" w:space="0" w:color="auto"/>
              <w:right w:val="single" w:sz="4" w:space="0" w:color="auto"/>
            </w:tcBorders>
            <w:shd w:val="clear" w:color="auto" w:fill="auto"/>
            <w:vAlign w:val="center"/>
            <w:hideMark/>
          </w:tcPr>
          <w:p w14:paraId="3F1DF108" w14:textId="77777777" w:rsidR="00311C45" w:rsidRPr="00311C45" w:rsidRDefault="00311C45" w:rsidP="00311C45">
            <w:pPr>
              <w:jc w:val="center"/>
              <w:rPr>
                <w:rFonts w:ascii="Calibri" w:hAnsi="Calibri"/>
                <w:b/>
                <w:bCs/>
                <w:color w:val="000000"/>
                <w:sz w:val="24"/>
                <w:szCs w:val="24"/>
              </w:rPr>
            </w:pPr>
            <w:r w:rsidRPr="00311C45">
              <w:rPr>
                <w:rFonts w:ascii="Calibri" w:hAnsi="Calibri"/>
                <w:b/>
                <w:bCs/>
                <w:color w:val="000000"/>
                <w:sz w:val="24"/>
                <w:szCs w:val="24"/>
              </w:rPr>
              <w:t>HD</w:t>
            </w:r>
          </w:p>
        </w:tc>
        <w:tc>
          <w:tcPr>
            <w:tcW w:w="7522" w:type="dxa"/>
            <w:tcBorders>
              <w:top w:val="nil"/>
              <w:left w:val="nil"/>
              <w:bottom w:val="single" w:sz="4" w:space="0" w:color="auto"/>
              <w:right w:val="single" w:sz="4" w:space="0" w:color="auto"/>
            </w:tcBorders>
            <w:shd w:val="clear" w:color="000000" w:fill="FFFFFF"/>
            <w:hideMark/>
          </w:tcPr>
          <w:p w14:paraId="37249564" w14:textId="77777777" w:rsidR="00311C45" w:rsidRPr="00927970" w:rsidRDefault="00311C45" w:rsidP="00311C45">
            <w:pPr>
              <w:rPr>
                <w:rFonts w:cs="Arial"/>
                <w:strike/>
                <w:color w:val="000000"/>
              </w:rPr>
            </w:pPr>
            <w:r w:rsidRPr="00311C45">
              <w:rPr>
                <w:rFonts w:cs="Arial"/>
                <w:b/>
                <w:bCs/>
                <w:strike/>
                <w:color w:val="000000"/>
                <w:highlight w:val="lightGray"/>
              </w:rPr>
              <w:t>Salvage/Dismantled for Parts</w:t>
            </w:r>
            <w:r w:rsidRPr="00311C45">
              <w:rPr>
                <w:rFonts w:cs="Arial"/>
                <w:strike/>
                <w:color w:val="000000"/>
                <w:highlight w:val="lightGray"/>
              </w:rPr>
              <w:t> – Property that through use, time, or accident is so damaged, used, or consumed that it has no value and it cannot be designated as surplus. This property is usually discarded or dismantled for parts.</w:t>
            </w:r>
          </w:p>
          <w:p w14:paraId="7AB4A47F" w14:textId="37BB5940" w:rsidR="00927970" w:rsidRPr="00311C45" w:rsidRDefault="00927970" w:rsidP="00417912">
            <w:pPr>
              <w:rPr>
                <w:rFonts w:cs="Arial"/>
                <w:b/>
                <w:bCs/>
                <w:color w:val="000000"/>
              </w:rPr>
            </w:pPr>
            <w:r>
              <w:rPr>
                <w:rFonts w:ascii="Calibri" w:hAnsi="Calibri"/>
                <w:b/>
                <w:bCs/>
                <w:color w:val="000000"/>
              </w:rPr>
              <w:t xml:space="preserve">Dismantled for Parts, Salvage with No Value (trash), or Items Damaged Beyond Repair - </w:t>
            </w:r>
            <w:r>
              <w:rPr>
                <w:rFonts w:ascii="Calibri" w:hAnsi="Calibri"/>
                <w:color w:val="000000"/>
              </w:rPr>
              <w:t>Property that has been dismantled for parts or is so damaged that it has absolutely no value and cannot be recycled or sold for scrap. This property is usually discarded as trash. This does NOT include recyclables (including electronics), modular furniture, or scrap metal.</w:t>
            </w:r>
          </w:p>
        </w:tc>
      </w:tr>
      <w:tr w:rsidR="00311C45" w:rsidRPr="00311C45" w14:paraId="1D31E57B" w14:textId="77777777" w:rsidTr="00417912">
        <w:trPr>
          <w:trHeight w:val="1016"/>
        </w:trPr>
        <w:tc>
          <w:tcPr>
            <w:tcW w:w="1869" w:type="dxa"/>
            <w:tcBorders>
              <w:top w:val="nil"/>
              <w:left w:val="single" w:sz="4" w:space="0" w:color="auto"/>
              <w:bottom w:val="single" w:sz="4" w:space="0" w:color="auto"/>
              <w:right w:val="single" w:sz="4" w:space="0" w:color="auto"/>
            </w:tcBorders>
            <w:shd w:val="clear" w:color="auto" w:fill="auto"/>
            <w:vAlign w:val="center"/>
            <w:hideMark/>
          </w:tcPr>
          <w:p w14:paraId="441E1216" w14:textId="77777777" w:rsidR="00311C45" w:rsidRPr="00311C45" w:rsidRDefault="00311C45" w:rsidP="00311C45">
            <w:pPr>
              <w:jc w:val="center"/>
              <w:rPr>
                <w:rFonts w:ascii="Calibri" w:hAnsi="Calibri"/>
                <w:b/>
                <w:bCs/>
                <w:color w:val="000000"/>
                <w:sz w:val="24"/>
                <w:szCs w:val="24"/>
              </w:rPr>
            </w:pPr>
            <w:r w:rsidRPr="00311C45">
              <w:rPr>
                <w:rFonts w:ascii="Calibri" w:hAnsi="Calibri"/>
                <w:b/>
                <w:bCs/>
                <w:color w:val="000000"/>
                <w:sz w:val="24"/>
                <w:szCs w:val="24"/>
              </w:rPr>
              <w:t>04</w:t>
            </w:r>
          </w:p>
        </w:tc>
        <w:tc>
          <w:tcPr>
            <w:tcW w:w="959" w:type="dxa"/>
            <w:tcBorders>
              <w:top w:val="nil"/>
              <w:left w:val="nil"/>
              <w:bottom w:val="single" w:sz="4" w:space="0" w:color="auto"/>
              <w:right w:val="single" w:sz="4" w:space="0" w:color="auto"/>
            </w:tcBorders>
            <w:shd w:val="clear" w:color="auto" w:fill="auto"/>
            <w:vAlign w:val="center"/>
            <w:hideMark/>
          </w:tcPr>
          <w:p w14:paraId="50A89E72" w14:textId="77777777" w:rsidR="00311C45" w:rsidRPr="00311C45" w:rsidRDefault="00311C45" w:rsidP="00311C45">
            <w:pPr>
              <w:jc w:val="center"/>
              <w:rPr>
                <w:rFonts w:ascii="Calibri" w:hAnsi="Calibri"/>
                <w:b/>
                <w:bCs/>
                <w:color w:val="000000"/>
                <w:sz w:val="24"/>
                <w:szCs w:val="24"/>
              </w:rPr>
            </w:pPr>
            <w:r w:rsidRPr="00311C45">
              <w:rPr>
                <w:rFonts w:ascii="Calibri" w:hAnsi="Calibri"/>
                <w:b/>
                <w:bCs/>
                <w:color w:val="000000"/>
                <w:sz w:val="24"/>
                <w:szCs w:val="24"/>
              </w:rPr>
              <w:t>HD</w:t>
            </w:r>
          </w:p>
        </w:tc>
        <w:tc>
          <w:tcPr>
            <w:tcW w:w="7522" w:type="dxa"/>
            <w:tcBorders>
              <w:top w:val="nil"/>
              <w:left w:val="nil"/>
              <w:bottom w:val="single" w:sz="4" w:space="0" w:color="auto"/>
              <w:right w:val="single" w:sz="4" w:space="0" w:color="auto"/>
            </w:tcBorders>
            <w:shd w:val="clear" w:color="000000" w:fill="FFFFFF"/>
            <w:vAlign w:val="center"/>
            <w:hideMark/>
          </w:tcPr>
          <w:p w14:paraId="6FD36E0D" w14:textId="4AF26DC0" w:rsidR="00311C45" w:rsidRPr="00311C45" w:rsidRDefault="00311C45" w:rsidP="00D34E45">
            <w:pPr>
              <w:rPr>
                <w:rFonts w:cs="Arial"/>
                <w:b/>
                <w:bCs/>
                <w:color w:val="000000"/>
              </w:rPr>
            </w:pPr>
            <w:r w:rsidRPr="00311C45">
              <w:rPr>
                <w:rFonts w:cs="Arial"/>
                <w:b/>
                <w:bCs/>
                <w:color w:val="000000"/>
              </w:rPr>
              <w:t>Surplus/Exempt Entities</w:t>
            </w:r>
            <w:r w:rsidRPr="00311C45">
              <w:rPr>
                <w:rFonts w:cs="Arial"/>
                <w:color w:val="000000"/>
              </w:rPr>
              <w:t xml:space="preserve"> – Property of a state entity that exceeds the state agency’s needs, is not required for the </w:t>
            </w:r>
            <w:r w:rsidR="00D34E45" w:rsidRPr="00311C45">
              <w:rPr>
                <w:rFonts w:cs="Arial"/>
                <w:color w:val="000000"/>
              </w:rPr>
              <w:t>near</w:t>
            </w:r>
            <w:r w:rsidRPr="00311C45">
              <w:rPr>
                <w:rFonts w:cs="Arial"/>
                <w:color w:val="000000"/>
              </w:rPr>
              <w:t xml:space="preserve"> future, </w:t>
            </w:r>
            <w:r w:rsidR="00D34E45">
              <w:rPr>
                <w:rFonts w:cs="Arial"/>
                <w:color w:val="000000"/>
              </w:rPr>
              <w:t xml:space="preserve">or </w:t>
            </w:r>
            <w:r w:rsidRPr="00311C45">
              <w:rPr>
                <w:rFonts w:cs="Arial"/>
                <w:color w:val="000000"/>
              </w:rPr>
              <w:t>has additional useful life and has been designated by the agency as surplus. Note: This disposal method is used by state entities exempt from the TFC surplus process.</w:t>
            </w:r>
          </w:p>
        </w:tc>
      </w:tr>
      <w:tr w:rsidR="00311C45" w:rsidRPr="00311C45" w14:paraId="2950706B" w14:textId="77777777" w:rsidTr="004D234A">
        <w:trPr>
          <w:trHeight w:val="1530"/>
        </w:trPr>
        <w:tc>
          <w:tcPr>
            <w:tcW w:w="1869" w:type="dxa"/>
            <w:tcBorders>
              <w:top w:val="nil"/>
              <w:left w:val="single" w:sz="4" w:space="0" w:color="auto"/>
              <w:bottom w:val="single" w:sz="4" w:space="0" w:color="auto"/>
              <w:right w:val="single" w:sz="4" w:space="0" w:color="auto"/>
            </w:tcBorders>
            <w:shd w:val="clear" w:color="auto" w:fill="auto"/>
            <w:vAlign w:val="center"/>
            <w:hideMark/>
          </w:tcPr>
          <w:p w14:paraId="1E3D63CC" w14:textId="77777777" w:rsidR="00311C45" w:rsidRPr="00311C45" w:rsidRDefault="00311C45" w:rsidP="00311C45">
            <w:pPr>
              <w:jc w:val="center"/>
              <w:rPr>
                <w:rFonts w:ascii="Calibri" w:hAnsi="Calibri"/>
                <w:b/>
                <w:bCs/>
                <w:color w:val="000000"/>
                <w:sz w:val="24"/>
                <w:szCs w:val="24"/>
              </w:rPr>
            </w:pPr>
            <w:r w:rsidRPr="00311C45">
              <w:rPr>
                <w:rFonts w:ascii="Calibri" w:hAnsi="Calibri"/>
                <w:b/>
                <w:bCs/>
                <w:color w:val="000000"/>
                <w:sz w:val="24"/>
                <w:szCs w:val="24"/>
              </w:rPr>
              <w:t>05</w:t>
            </w:r>
          </w:p>
        </w:tc>
        <w:tc>
          <w:tcPr>
            <w:tcW w:w="959" w:type="dxa"/>
            <w:tcBorders>
              <w:top w:val="nil"/>
              <w:left w:val="nil"/>
              <w:bottom w:val="single" w:sz="4" w:space="0" w:color="auto"/>
              <w:right w:val="single" w:sz="4" w:space="0" w:color="auto"/>
            </w:tcBorders>
            <w:shd w:val="clear" w:color="auto" w:fill="auto"/>
            <w:vAlign w:val="center"/>
            <w:hideMark/>
          </w:tcPr>
          <w:p w14:paraId="342A40DB" w14:textId="77777777" w:rsidR="00311C45" w:rsidRPr="00311C45" w:rsidRDefault="00311C45" w:rsidP="00311C45">
            <w:pPr>
              <w:jc w:val="center"/>
              <w:rPr>
                <w:rFonts w:ascii="Calibri" w:hAnsi="Calibri"/>
                <w:b/>
                <w:bCs/>
                <w:color w:val="000000"/>
                <w:sz w:val="24"/>
                <w:szCs w:val="24"/>
              </w:rPr>
            </w:pPr>
            <w:r w:rsidRPr="00311C45">
              <w:rPr>
                <w:rFonts w:ascii="Calibri" w:hAnsi="Calibri"/>
                <w:b/>
                <w:bCs/>
                <w:color w:val="000000"/>
                <w:sz w:val="24"/>
                <w:szCs w:val="24"/>
              </w:rPr>
              <w:t>SG/SD</w:t>
            </w:r>
          </w:p>
        </w:tc>
        <w:tc>
          <w:tcPr>
            <w:tcW w:w="7522" w:type="dxa"/>
            <w:tcBorders>
              <w:top w:val="nil"/>
              <w:left w:val="nil"/>
              <w:bottom w:val="single" w:sz="4" w:space="0" w:color="auto"/>
              <w:right w:val="single" w:sz="4" w:space="0" w:color="auto"/>
            </w:tcBorders>
            <w:shd w:val="clear" w:color="000000" w:fill="FFFFFF"/>
            <w:vAlign w:val="center"/>
            <w:hideMark/>
          </w:tcPr>
          <w:p w14:paraId="5406F0CB" w14:textId="13F23642" w:rsidR="00311C45" w:rsidRPr="00311C45" w:rsidRDefault="00311C45" w:rsidP="00311C45">
            <w:pPr>
              <w:rPr>
                <w:rFonts w:cs="Arial"/>
                <w:b/>
                <w:bCs/>
                <w:color w:val="000000"/>
              </w:rPr>
            </w:pPr>
            <w:r w:rsidRPr="00311C45">
              <w:rPr>
                <w:rFonts w:cs="Arial"/>
                <w:b/>
                <w:bCs/>
                <w:color w:val="000000"/>
              </w:rPr>
              <w:t>Surplus/TFC Process</w:t>
            </w:r>
            <w:r w:rsidRPr="00311C45">
              <w:rPr>
                <w:rFonts w:cs="Arial"/>
                <w:color w:val="000000"/>
              </w:rPr>
              <w:t> – Property of a state entity that exceeds the state agency’s nee</w:t>
            </w:r>
            <w:r>
              <w:rPr>
                <w:rFonts w:cs="Arial"/>
                <w:color w:val="000000"/>
              </w:rPr>
              <w:t>ds, is not required for the near</w:t>
            </w:r>
            <w:r w:rsidRPr="00311C45">
              <w:rPr>
                <w:rFonts w:cs="Arial"/>
                <w:color w:val="000000"/>
              </w:rPr>
              <w:t xml:space="preserve"> future,</w:t>
            </w:r>
            <w:r>
              <w:rPr>
                <w:rFonts w:cs="Arial"/>
                <w:color w:val="000000"/>
              </w:rPr>
              <w:t xml:space="preserve"> or</w:t>
            </w:r>
            <w:r w:rsidRPr="00311C45">
              <w:rPr>
                <w:rFonts w:cs="Arial"/>
                <w:color w:val="000000"/>
              </w:rPr>
              <w:t xml:space="preserve"> has additional useful life and has been designated by the agency as surplus. Note: This disposal method is used by state entities required to use the TFC surplus process and initiates the advertisement of the property on the Comptroller’s Surplus Property Bulletin Board for ten days. Note: This disposal method is used by state entities required to use the TFC surplus process and initiates the advertisement of the property on the Comptroller’s Surplus Property Bulletin Board for ten days.</w:t>
            </w:r>
          </w:p>
        </w:tc>
      </w:tr>
      <w:tr w:rsidR="00311C45" w:rsidRPr="00311C45" w14:paraId="1120DC3F" w14:textId="77777777" w:rsidTr="004D234A">
        <w:trPr>
          <w:trHeight w:val="1124"/>
        </w:trPr>
        <w:tc>
          <w:tcPr>
            <w:tcW w:w="1869" w:type="dxa"/>
            <w:tcBorders>
              <w:top w:val="nil"/>
              <w:left w:val="single" w:sz="4" w:space="0" w:color="auto"/>
              <w:bottom w:val="single" w:sz="4" w:space="0" w:color="auto"/>
              <w:right w:val="single" w:sz="4" w:space="0" w:color="auto"/>
            </w:tcBorders>
            <w:shd w:val="clear" w:color="auto" w:fill="C2D69B" w:themeFill="accent3" w:themeFillTint="99"/>
            <w:vAlign w:val="center"/>
          </w:tcPr>
          <w:p w14:paraId="2D47B248" w14:textId="3D3A4A32" w:rsidR="00311C45" w:rsidRPr="00311C45" w:rsidRDefault="00311C45" w:rsidP="00311C45">
            <w:pPr>
              <w:jc w:val="center"/>
              <w:rPr>
                <w:rFonts w:ascii="Calibri" w:hAnsi="Calibri"/>
                <w:b/>
                <w:bCs/>
                <w:color w:val="000000"/>
                <w:sz w:val="24"/>
                <w:szCs w:val="24"/>
              </w:rPr>
            </w:pPr>
            <w:r>
              <w:rPr>
                <w:rFonts w:ascii="Calibri" w:hAnsi="Calibri"/>
                <w:b/>
                <w:bCs/>
                <w:color w:val="000000"/>
                <w:sz w:val="24"/>
                <w:szCs w:val="24"/>
              </w:rPr>
              <w:t>5R</w:t>
            </w:r>
          </w:p>
        </w:tc>
        <w:tc>
          <w:tcPr>
            <w:tcW w:w="959" w:type="dxa"/>
            <w:tcBorders>
              <w:top w:val="nil"/>
              <w:left w:val="nil"/>
              <w:bottom w:val="single" w:sz="4" w:space="0" w:color="auto"/>
              <w:right w:val="single" w:sz="4" w:space="0" w:color="auto"/>
            </w:tcBorders>
            <w:shd w:val="clear" w:color="auto" w:fill="C2D69B" w:themeFill="accent3" w:themeFillTint="99"/>
            <w:vAlign w:val="center"/>
          </w:tcPr>
          <w:p w14:paraId="59209A2D" w14:textId="77777777" w:rsidR="00311C45" w:rsidRDefault="001239B1" w:rsidP="00311C45">
            <w:pPr>
              <w:jc w:val="center"/>
              <w:rPr>
                <w:rFonts w:ascii="Calibri" w:hAnsi="Calibri"/>
                <w:b/>
                <w:bCs/>
                <w:color w:val="000000"/>
                <w:sz w:val="24"/>
                <w:szCs w:val="24"/>
              </w:rPr>
            </w:pPr>
            <w:r>
              <w:rPr>
                <w:rFonts w:ascii="Calibri" w:hAnsi="Calibri"/>
                <w:b/>
                <w:bCs/>
                <w:color w:val="000000"/>
                <w:sz w:val="24"/>
                <w:szCs w:val="24"/>
              </w:rPr>
              <w:t>SG</w:t>
            </w:r>
            <w:r w:rsidR="004E07DD">
              <w:rPr>
                <w:rFonts w:ascii="Calibri" w:hAnsi="Calibri"/>
                <w:b/>
                <w:bCs/>
                <w:color w:val="000000"/>
                <w:sz w:val="24"/>
                <w:szCs w:val="24"/>
              </w:rPr>
              <w:t>-</w:t>
            </w:r>
          </w:p>
          <w:p w14:paraId="328F465B" w14:textId="7EC5DCC1" w:rsidR="004E07DD" w:rsidRPr="00311C45" w:rsidRDefault="004E07DD" w:rsidP="00311C45">
            <w:pPr>
              <w:jc w:val="center"/>
              <w:rPr>
                <w:rFonts w:ascii="Calibri" w:hAnsi="Calibri"/>
                <w:b/>
                <w:bCs/>
                <w:color w:val="000000"/>
                <w:sz w:val="24"/>
                <w:szCs w:val="24"/>
              </w:rPr>
            </w:pPr>
            <w:r>
              <w:rPr>
                <w:rFonts w:ascii="Calibri" w:hAnsi="Calibri"/>
                <w:b/>
                <w:bCs/>
                <w:color w:val="000000"/>
                <w:sz w:val="24"/>
                <w:szCs w:val="24"/>
              </w:rPr>
              <w:t>TFC/SD</w:t>
            </w:r>
          </w:p>
        </w:tc>
        <w:tc>
          <w:tcPr>
            <w:tcW w:w="7522" w:type="dxa"/>
            <w:tcBorders>
              <w:top w:val="nil"/>
              <w:left w:val="nil"/>
              <w:bottom w:val="single" w:sz="4" w:space="0" w:color="auto"/>
              <w:right w:val="single" w:sz="4" w:space="0" w:color="auto"/>
            </w:tcBorders>
            <w:shd w:val="clear" w:color="auto" w:fill="C2D69B" w:themeFill="accent3" w:themeFillTint="99"/>
            <w:vAlign w:val="center"/>
          </w:tcPr>
          <w:p w14:paraId="5F0798D1" w14:textId="77777777" w:rsidR="009D5040" w:rsidRDefault="00311C45" w:rsidP="00311C45">
            <w:pPr>
              <w:rPr>
                <w:rFonts w:cs="Arial"/>
                <w:bCs/>
                <w:color w:val="000000"/>
              </w:rPr>
            </w:pPr>
            <w:r w:rsidRPr="00311C45">
              <w:rPr>
                <w:rFonts w:cs="Arial"/>
                <w:b/>
                <w:bCs/>
                <w:color w:val="000000"/>
              </w:rPr>
              <w:t xml:space="preserve">Surplus/Rejected by TFC </w:t>
            </w:r>
            <w:r w:rsidRPr="00311C45">
              <w:rPr>
                <w:rFonts w:cs="Arial"/>
                <w:bCs/>
                <w:color w:val="000000"/>
              </w:rPr>
              <w:t>– Property has been rejected by TFC for advertisement on the Advertise Surplus Property website.  Reasons for rejection include incorrect VIN or incomplete asset information. Also used for property that has been advertised as surplus in error.</w:t>
            </w:r>
            <w:r w:rsidR="00D34E45">
              <w:rPr>
                <w:rFonts w:cs="Arial"/>
                <w:bCs/>
                <w:color w:val="000000"/>
              </w:rPr>
              <w:t xml:space="preserve"> </w:t>
            </w:r>
          </w:p>
          <w:p w14:paraId="3D8ACE80" w14:textId="51164951" w:rsidR="00311C45" w:rsidRPr="00311C45" w:rsidRDefault="00D34E45" w:rsidP="00311C45">
            <w:pPr>
              <w:rPr>
                <w:rFonts w:cs="Arial"/>
                <w:b/>
                <w:bCs/>
                <w:color w:val="000000"/>
              </w:rPr>
            </w:pPr>
            <w:r w:rsidRPr="00D34E45">
              <w:rPr>
                <w:rFonts w:ascii="Calibri" w:hAnsi="Calibri"/>
                <w:b/>
                <w:color w:val="000000"/>
              </w:rPr>
              <w:t>EFFECTIVE 9/1/2017</w:t>
            </w:r>
          </w:p>
        </w:tc>
      </w:tr>
      <w:tr w:rsidR="00311C45" w:rsidRPr="00311C45" w14:paraId="38E2052C" w14:textId="77777777" w:rsidTr="004D234A">
        <w:trPr>
          <w:trHeight w:val="890"/>
        </w:trPr>
        <w:tc>
          <w:tcPr>
            <w:tcW w:w="1869" w:type="dxa"/>
            <w:tcBorders>
              <w:top w:val="nil"/>
              <w:left w:val="single" w:sz="4" w:space="0" w:color="auto"/>
              <w:bottom w:val="single" w:sz="4" w:space="0" w:color="auto"/>
              <w:right w:val="single" w:sz="4" w:space="0" w:color="auto"/>
            </w:tcBorders>
            <w:shd w:val="clear" w:color="auto" w:fill="C2D69B" w:themeFill="accent3" w:themeFillTint="99"/>
            <w:vAlign w:val="center"/>
          </w:tcPr>
          <w:p w14:paraId="59EB69B8" w14:textId="4ABAD7CB" w:rsidR="00311C45" w:rsidRPr="00311C45" w:rsidRDefault="00311C45" w:rsidP="00311C45">
            <w:pPr>
              <w:jc w:val="center"/>
              <w:rPr>
                <w:rFonts w:ascii="Calibri" w:hAnsi="Calibri"/>
                <w:b/>
                <w:bCs/>
                <w:color w:val="000000"/>
                <w:sz w:val="24"/>
                <w:szCs w:val="24"/>
              </w:rPr>
            </w:pPr>
            <w:r>
              <w:rPr>
                <w:rFonts w:ascii="Calibri" w:hAnsi="Calibri"/>
                <w:b/>
                <w:bCs/>
                <w:color w:val="000000"/>
                <w:sz w:val="24"/>
                <w:szCs w:val="24"/>
              </w:rPr>
              <w:t>5C</w:t>
            </w:r>
          </w:p>
        </w:tc>
        <w:tc>
          <w:tcPr>
            <w:tcW w:w="959" w:type="dxa"/>
            <w:tcBorders>
              <w:top w:val="nil"/>
              <w:left w:val="nil"/>
              <w:bottom w:val="single" w:sz="4" w:space="0" w:color="auto"/>
              <w:right w:val="single" w:sz="4" w:space="0" w:color="auto"/>
            </w:tcBorders>
            <w:shd w:val="clear" w:color="auto" w:fill="C2D69B" w:themeFill="accent3" w:themeFillTint="99"/>
            <w:vAlign w:val="center"/>
          </w:tcPr>
          <w:p w14:paraId="3743968E" w14:textId="53984AB5" w:rsidR="00311C45" w:rsidRPr="00311C45" w:rsidRDefault="001239B1" w:rsidP="004E07DD">
            <w:pPr>
              <w:jc w:val="center"/>
              <w:rPr>
                <w:rFonts w:ascii="Calibri" w:hAnsi="Calibri"/>
                <w:b/>
                <w:bCs/>
                <w:color w:val="000000"/>
                <w:sz w:val="24"/>
                <w:szCs w:val="24"/>
              </w:rPr>
            </w:pPr>
            <w:r>
              <w:rPr>
                <w:rFonts w:ascii="Calibri" w:hAnsi="Calibri"/>
                <w:b/>
                <w:bCs/>
                <w:color w:val="000000"/>
                <w:sz w:val="24"/>
                <w:szCs w:val="24"/>
              </w:rPr>
              <w:t>SG</w:t>
            </w:r>
            <w:r w:rsidR="004E07DD">
              <w:rPr>
                <w:rFonts w:ascii="Calibri" w:hAnsi="Calibri"/>
                <w:b/>
                <w:bCs/>
                <w:color w:val="000000"/>
                <w:sz w:val="24"/>
                <w:szCs w:val="24"/>
              </w:rPr>
              <w:t>-TFC/</w:t>
            </w:r>
            <w:r>
              <w:rPr>
                <w:rFonts w:ascii="Calibri" w:hAnsi="Calibri"/>
                <w:b/>
                <w:bCs/>
                <w:color w:val="000000"/>
                <w:sz w:val="24"/>
                <w:szCs w:val="24"/>
              </w:rPr>
              <w:t>SD</w:t>
            </w:r>
          </w:p>
        </w:tc>
        <w:tc>
          <w:tcPr>
            <w:tcW w:w="7522" w:type="dxa"/>
            <w:tcBorders>
              <w:top w:val="nil"/>
              <w:left w:val="nil"/>
              <w:bottom w:val="single" w:sz="4" w:space="0" w:color="auto"/>
              <w:right w:val="single" w:sz="4" w:space="0" w:color="auto"/>
            </w:tcBorders>
            <w:shd w:val="clear" w:color="auto" w:fill="C2D69B" w:themeFill="accent3" w:themeFillTint="99"/>
            <w:vAlign w:val="center"/>
          </w:tcPr>
          <w:p w14:paraId="2B206DA9" w14:textId="77777777" w:rsidR="00D34E45" w:rsidRDefault="00311C45" w:rsidP="00AE09BC">
            <w:pPr>
              <w:rPr>
                <w:rFonts w:cs="Arial"/>
                <w:bCs/>
                <w:color w:val="000000"/>
              </w:rPr>
            </w:pPr>
            <w:r w:rsidRPr="00311C45">
              <w:rPr>
                <w:rFonts w:cs="Arial"/>
                <w:b/>
                <w:bCs/>
                <w:color w:val="000000"/>
              </w:rPr>
              <w:t xml:space="preserve">Surplus/Pending Agency Disposal </w:t>
            </w:r>
            <w:r w:rsidRPr="00311C45">
              <w:rPr>
                <w:rFonts w:cs="Arial"/>
                <w:bCs/>
                <w:color w:val="000000"/>
              </w:rPr>
              <w:t>– Asset has completed the TFC advertisement and is being sent to</w:t>
            </w:r>
            <w:r w:rsidR="00AE09BC">
              <w:rPr>
                <w:rFonts w:cs="Arial"/>
                <w:bCs/>
                <w:color w:val="000000"/>
              </w:rPr>
              <w:t xml:space="preserve"> </w:t>
            </w:r>
            <w:r w:rsidR="00D34E45">
              <w:rPr>
                <w:rFonts w:cs="Arial"/>
                <w:bCs/>
                <w:color w:val="000000"/>
              </w:rPr>
              <w:t>one of the following:</w:t>
            </w:r>
            <w:r w:rsidR="00AE09BC">
              <w:rPr>
                <w:rFonts w:cs="Arial"/>
                <w:bCs/>
                <w:color w:val="000000"/>
              </w:rPr>
              <w:t xml:space="preserve"> </w:t>
            </w:r>
          </w:p>
          <w:p w14:paraId="30940C7C" w14:textId="7CFA465A" w:rsidR="00D34E45" w:rsidRDefault="00D34E45" w:rsidP="00AE09BC">
            <w:pPr>
              <w:rPr>
                <w:rFonts w:cs="Arial"/>
                <w:bCs/>
                <w:color w:val="000000"/>
              </w:rPr>
            </w:pPr>
            <w:r>
              <w:rPr>
                <w:rFonts w:cs="Arial"/>
                <w:bCs/>
                <w:color w:val="000000"/>
              </w:rPr>
              <w:t>TDCJ Recovery Program</w:t>
            </w:r>
          </w:p>
          <w:p w14:paraId="4B0651E7" w14:textId="150D1181" w:rsidR="00D34E45" w:rsidRDefault="00D34E45" w:rsidP="00AE09BC">
            <w:pPr>
              <w:rPr>
                <w:rFonts w:cs="Arial"/>
                <w:bCs/>
                <w:color w:val="000000"/>
              </w:rPr>
            </w:pPr>
            <w:r>
              <w:rPr>
                <w:rFonts w:cs="Arial"/>
                <w:bCs/>
                <w:color w:val="000000"/>
              </w:rPr>
              <w:t>Assistance Organization</w:t>
            </w:r>
          </w:p>
          <w:p w14:paraId="21832881" w14:textId="00DC89E2" w:rsidR="00D34E45" w:rsidRDefault="00D34E45" w:rsidP="00AE09BC">
            <w:pPr>
              <w:rPr>
                <w:rFonts w:cs="Arial"/>
                <w:bCs/>
                <w:color w:val="000000"/>
              </w:rPr>
            </w:pPr>
            <w:r>
              <w:rPr>
                <w:rFonts w:cs="Arial"/>
                <w:bCs/>
                <w:color w:val="000000"/>
              </w:rPr>
              <w:t>P</w:t>
            </w:r>
            <w:r w:rsidR="00311C45" w:rsidRPr="00311C45">
              <w:rPr>
                <w:rFonts w:cs="Arial"/>
                <w:bCs/>
                <w:color w:val="000000"/>
              </w:rPr>
              <w:t>olitical</w:t>
            </w:r>
            <w:r>
              <w:rPr>
                <w:rFonts w:cs="Arial"/>
                <w:bCs/>
                <w:color w:val="000000"/>
              </w:rPr>
              <w:t xml:space="preserve"> Subdivision as approved by TFC </w:t>
            </w:r>
          </w:p>
          <w:p w14:paraId="36F38FD7" w14:textId="4AF48445" w:rsidR="00311C45" w:rsidRPr="00311C45" w:rsidRDefault="00D34E45" w:rsidP="00AE09BC">
            <w:pPr>
              <w:rPr>
                <w:rFonts w:cs="Arial"/>
                <w:b/>
                <w:bCs/>
                <w:color w:val="000000"/>
              </w:rPr>
            </w:pPr>
            <w:r w:rsidRPr="00D34E45">
              <w:rPr>
                <w:rFonts w:ascii="Calibri" w:hAnsi="Calibri"/>
                <w:b/>
                <w:color w:val="000000"/>
              </w:rPr>
              <w:t>EFFECTIVE 9/1/2017</w:t>
            </w:r>
          </w:p>
        </w:tc>
      </w:tr>
      <w:tr w:rsidR="00311C45" w:rsidRPr="00311C45" w14:paraId="7403A6BE" w14:textId="77777777" w:rsidTr="004D234A">
        <w:trPr>
          <w:trHeight w:val="521"/>
        </w:trPr>
        <w:tc>
          <w:tcPr>
            <w:tcW w:w="1869" w:type="dxa"/>
            <w:tcBorders>
              <w:top w:val="nil"/>
              <w:left w:val="single" w:sz="4" w:space="0" w:color="auto"/>
              <w:bottom w:val="single" w:sz="4" w:space="0" w:color="auto"/>
              <w:right w:val="single" w:sz="4" w:space="0" w:color="auto"/>
            </w:tcBorders>
            <w:shd w:val="clear" w:color="auto" w:fill="C2D69B" w:themeFill="accent3" w:themeFillTint="99"/>
            <w:vAlign w:val="center"/>
          </w:tcPr>
          <w:p w14:paraId="09E79ECA" w14:textId="4B3B91D9" w:rsidR="00311C45" w:rsidRPr="00311C45" w:rsidRDefault="00311C45" w:rsidP="00311C45">
            <w:pPr>
              <w:jc w:val="center"/>
              <w:rPr>
                <w:rFonts w:ascii="Calibri" w:hAnsi="Calibri"/>
                <w:b/>
                <w:bCs/>
                <w:color w:val="000000"/>
                <w:sz w:val="24"/>
                <w:szCs w:val="24"/>
              </w:rPr>
            </w:pPr>
            <w:r>
              <w:rPr>
                <w:rFonts w:ascii="Calibri" w:hAnsi="Calibri"/>
                <w:b/>
                <w:bCs/>
                <w:color w:val="000000"/>
                <w:sz w:val="24"/>
                <w:szCs w:val="24"/>
              </w:rPr>
              <w:t>06</w:t>
            </w:r>
          </w:p>
        </w:tc>
        <w:tc>
          <w:tcPr>
            <w:tcW w:w="959" w:type="dxa"/>
            <w:tcBorders>
              <w:top w:val="nil"/>
              <w:left w:val="nil"/>
              <w:bottom w:val="single" w:sz="4" w:space="0" w:color="auto"/>
              <w:right w:val="single" w:sz="4" w:space="0" w:color="auto"/>
            </w:tcBorders>
            <w:shd w:val="clear" w:color="auto" w:fill="C2D69B" w:themeFill="accent3" w:themeFillTint="99"/>
            <w:vAlign w:val="center"/>
          </w:tcPr>
          <w:p w14:paraId="15C372A4" w14:textId="2AD35813" w:rsidR="00311C45" w:rsidRPr="00311C45" w:rsidRDefault="001239B1" w:rsidP="00311C45">
            <w:pPr>
              <w:jc w:val="center"/>
              <w:rPr>
                <w:rFonts w:ascii="Calibri" w:hAnsi="Calibri"/>
                <w:b/>
                <w:bCs/>
                <w:color w:val="000000"/>
                <w:sz w:val="24"/>
                <w:szCs w:val="24"/>
              </w:rPr>
            </w:pPr>
            <w:r>
              <w:rPr>
                <w:rFonts w:ascii="Calibri" w:hAnsi="Calibri"/>
                <w:b/>
                <w:bCs/>
                <w:color w:val="000000"/>
                <w:sz w:val="24"/>
                <w:szCs w:val="24"/>
              </w:rPr>
              <w:t>SG/SD</w:t>
            </w:r>
          </w:p>
        </w:tc>
        <w:tc>
          <w:tcPr>
            <w:tcW w:w="7522" w:type="dxa"/>
            <w:tcBorders>
              <w:top w:val="nil"/>
              <w:left w:val="nil"/>
              <w:bottom w:val="single" w:sz="4" w:space="0" w:color="auto"/>
              <w:right w:val="single" w:sz="4" w:space="0" w:color="auto"/>
            </w:tcBorders>
            <w:shd w:val="clear" w:color="auto" w:fill="C2D69B" w:themeFill="accent3" w:themeFillTint="99"/>
            <w:vAlign w:val="center"/>
          </w:tcPr>
          <w:p w14:paraId="150414F1" w14:textId="77777777" w:rsidR="009D5040" w:rsidRDefault="00311C45" w:rsidP="00311C45">
            <w:pPr>
              <w:rPr>
                <w:rFonts w:cs="Arial"/>
                <w:bCs/>
                <w:color w:val="000000"/>
              </w:rPr>
            </w:pPr>
            <w:r w:rsidRPr="00311C45">
              <w:rPr>
                <w:rFonts w:cs="Arial"/>
                <w:b/>
                <w:bCs/>
                <w:color w:val="000000"/>
              </w:rPr>
              <w:t xml:space="preserve">Surplus/Advertised by TFC </w:t>
            </w:r>
            <w:r w:rsidRPr="00311C45">
              <w:rPr>
                <w:rFonts w:cs="Arial"/>
                <w:bCs/>
                <w:color w:val="000000"/>
              </w:rPr>
              <w:t xml:space="preserve">– Property currently in the TFC Surplus Process. Assets will remain in DM 06 until TFC notifies the Comptroller that the asset has been transferred to another state entity, donated or sold to an assistance organization or political subdivision, sold to the public, must be sent to the TDCJ computer recovery program or has been accepted into the TFC surplus </w:t>
            </w:r>
            <w:r w:rsidRPr="00311C45">
              <w:rPr>
                <w:rFonts w:cs="Arial"/>
                <w:bCs/>
                <w:color w:val="000000"/>
              </w:rPr>
              <w:lastRenderedPageBreak/>
              <w:t>inventory. Note:  Assets in this disposal method can only be updated by TFC. If the asset was entered as surplus property in error or needs to be updated, contact TFC to request that the</w:t>
            </w:r>
            <w:r w:rsidR="00D34E45">
              <w:rPr>
                <w:rFonts w:cs="Arial"/>
                <w:bCs/>
                <w:color w:val="000000"/>
              </w:rPr>
              <w:t xml:space="preserve"> asset be released with a DM 5r.  </w:t>
            </w:r>
          </w:p>
          <w:p w14:paraId="0611CD75" w14:textId="720288F2" w:rsidR="001959F1" w:rsidRPr="00311C45" w:rsidRDefault="00D34E45" w:rsidP="009D5040">
            <w:pPr>
              <w:rPr>
                <w:rFonts w:cs="Arial"/>
                <w:b/>
                <w:bCs/>
                <w:color w:val="000000"/>
              </w:rPr>
            </w:pPr>
            <w:r w:rsidRPr="00D34E45">
              <w:rPr>
                <w:rFonts w:ascii="Calibri" w:hAnsi="Calibri"/>
                <w:b/>
                <w:color w:val="000000"/>
              </w:rPr>
              <w:t>EFFECTIVE 9/1/2017</w:t>
            </w:r>
          </w:p>
        </w:tc>
      </w:tr>
      <w:tr w:rsidR="00311C45" w:rsidRPr="00311C45" w14:paraId="4D86C295" w14:textId="77777777" w:rsidTr="004D234A">
        <w:trPr>
          <w:trHeight w:val="330"/>
        </w:trPr>
        <w:tc>
          <w:tcPr>
            <w:tcW w:w="1869" w:type="dxa"/>
            <w:tcBorders>
              <w:top w:val="single" w:sz="4" w:space="0" w:color="000000"/>
              <w:left w:val="single" w:sz="4" w:space="0" w:color="000000"/>
              <w:bottom w:val="nil"/>
              <w:right w:val="single" w:sz="4" w:space="0" w:color="000000"/>
            </w:tcBorders>
            <w:shd w:val="clear" w:color="auto" w:fill="FFFF00"/>
            <w:vAlign w:val="center"/>
            <w:hideMark/>
          </w:tcPr>
          <w:p w14:paraId="17DDEB1A" w14:textId="77777777" w:rsidR="00311C45" w:rsidRPr="00612F09" w:rsidRDefault="00311C45" w:rsidP="00311C45">
            <w:pPr>
              <w:jc w:val="center"/>
              <w:rPr>
                <w:rFonts w:ascii="Calibri" w:hAnsi="Calibri"/>
                <w:b/>
                <w:bCs/>
                <w:strike/>
                <w:color w:val="000000"/>
                <w:sz w:val="24"/>
                <w:szCs w:val="24"/>
              </w:rPr>
            </w:pPr>
            <w:r w:rsidRPr="00612F09">
              <w:rPr>
                <w:rFonts w:ascii="Calibri" w:hAnsi="Calibri"/>
                <w:b/>
                <w:bCs/>
                <w:strike/>
                <w:color w:val="000000"/>
                <w:sz w:val="24"/>
                <w:szCs w:val="24"/>
              </w:rPr>
              <w:lastRenderedPageBreak/>
              <w:t>6b</w:t>
            </w:r>
          </w:p>
        </w:tc>
        <w:tc>
          <w:tcPr>
            <w:tcW w:w="959" w:type="dxa"/>
            <w:tcBorders>
              <w:top w:val="single" w:sz="4" w:space="0" w:color="000000"/>
              <w:left w:val="nil"/>
              <w:bottom w:val="nil"/>
              <w:right w:val="single" w:sz="4" w:space="0" w:color="000000"/>
            </w:tcBorders>
            <w:shd w:val="clear" w:color="auto" w:fill="FFFF00"/>
            <w:vAlign w:val="center"/>
            <w:hideMark/>
          </w:tcPr>
          <w:p w14:paraId="379104A9" w14:textId="77777777" w:rsidR="00311C45" w:rsidRPr="00612F09" w:rsidRDefault="00311C45" w:rsidP="00311C45">
            <w:pPr>
              <w:jc w:val="center"/>
              <w:rPr>
                <w:rFonts w:ascii="Calibri" w:hAnsi="Calibri"/>
                <w:b/>
                <w:bCs/>
                <w:strike/>
                <w:color w:val="000000"/>
                <w:sz w:val="24"/>
                <w:szCs w:val="24"/>
              </w:rPr>
            </w:pPr>
            <w:r w:rsidRPr="00612F09">
              <w:rPr>
                <w:rFonts w:ascii="Calibri" w:hAnsi="Calibri"/>
                <w:b/>
                <w:bCs/>
                <w:strike/>
                <w:color w:val="000000"/>
                <w:sz w:val="24"/>
                <w:szCs w:val="24"/>
              </w:rPr>
              <w:t>SD</w:t>
            </w:r>
          </w:p>
        </w:tc>
        <w:tc>
          <w:tcPr>
            <w:tcW w:w="7522" w:type="dxa"/>
            <w:tcBorders>
              <w:top w:val="nil"/>
              <w:left w:val="nil"/>
              <w:bottom w:val="single" w:sz="8" w:space="0" w:color="666666"/>
              <w:right w:val="single" w:sz="4" w:space="0" w:color="000000"/>
            </w:tcBorders>
            <w:shd w:val="clear" w:color="auto" w:fill="FFFF00"/>
            <w:hideMark/>
          </w:tcPr>
          <w:p w14:paraId="516C946C" w14:textId="1506854E" w:rsidR="00311C45" w:rsidRPr="00612F09" w:rsidRDefault="00311C45" w:rsidP="00D34E45">
            <w:pPr>
              <w:rPr>
                <w:rFonts w:cs="Arial"/>
                <w:b/>
                <w:bCs/>
                <w:strike/>
                <w:color w:val="000000"/>
              </w:rPr>
            </w:pPr>
            <w:r w:rsidRPr="00612F09">
              <w:rPr>
                <w:rFonts w:cs="Arial"/>
                <w:b/>
                <w:bCs/>
                <w:strike/>
                <w:color w:val="000000"/>
              </w:rPr>
              <w:t>TFC Storefront</w:t>
            </w:r>
            <w:r w:rsidRPr="00612F09">
              <w:rPr>
                <w:rFonts w:cs="Arial"/>
                <w:strike/>
                <w:color w:val="000000"/>
              </w:rPr>
              <w:t> – Requesting TFC to sell surplus property at a TFC storefront.</w:t>
            </w:r>
            <w:r w:rsidR="00D34E45" w:rsidRPr="00612F09">
              <w:rPr>
                <w:rFonts w:cs="Arial"/>
                <w:strike/>
                <w:color w:val="000000"/>
              </w:rPr>
              <w:t xml:space="preserve"> </w:t>
            </w:r>
            <w:r w:rsidR="00D34E45" w:rsidRPr="00612F09">
              <w:rPr>
                <w:rFonts w:cs="Arial"/>
                <w:b/>
                <w:color w:val="000000"/>
              </w:rPr>
              <w:t xml:space="preserve">INACTIVE </w:t>
            </w:r>
            <w:r w:rsidR="009D5040" w:rsidRPr="00612F09">
              <w:rPr>
                <w:rFonts w:cs="Arial"/>
                <w:b/>
                <w:color w:val="000000"/>
              </w:rPr>
              <w:t xml:space="preserve">on </w:t>
            </w:r>
            <w:r w:rsidR="00D34E45" w:rsidRPr="00612F09">
              <w:rPr>
                <w:rFonts w:cs="Arial"/>
                <w:b/>
                <w:color w:val="000000"/>
              </w:rPr>
              <w:t>9/1/2017</w:t>
            </w:r>
          </w:p>
        </w:tc>
      </w:tr>
      <w:tr w:rsidR="00311C45" w:rsidRPr="00311C45" w14:paraId="7BCE988C" w14:textId="77777777" w:rsidTr="004D234A">
        <w:trPr>
          <w:trHeight w:val="330"/>
        </w:trPr>
        <w:tc>
          <w:tcPr>
            <w:tcW w:w="1869" w:type="dxa"/>
            <w:tcBorders>
              <w:top w:val="single" w:sz="4" w:space="0" w:color="000000"/>
              <w:left w:val="single" w:sz="4" w:space="0" w:color="000000"/>
              <w:bottom w:val="nil"/>
              <w:right w:val="single" w:sz="4" w:space="0" w:color="000000"/>
            </w:tcBorders>
            <w:shd w:val="clear" w:color="auto" w:fill="FFFF00"/>
            <w:vAlign w:val="center"/>
            <w:hideMark/>
          </w:tcPr>
          <w:p w14:paraId="45E3B5AE" w14:textId="77777777" w:rsidR="00311C45" w:rsidRPr="00612F09" w:rsidRDefault="00311C45" w:rsidP="00311C45">
            <w:pPr>
              <w:jc w:val="center"/>
              <w:rPr>
                <w:rFonts w:ascii="Calibri" w:hAnsi="Calibri"/>
                <w:b/>
                <w:bCs/>
                <w:strike/>
                <w:color w:val="000000"/>
                <w:sz w:val="24"/>
                <w:szCs w:val="24"/>
              </w:rPr>
            </w:pPr>
            <w:r w:rsidRPr="00612F09">
              <w:rPr>
                <w:rFonts w:ascii="Calibri" w:hAnsi="Calibri"/>
                <w:b/>
                <w:bCs/>
                <w:strike/>
                <w:color w:val="000000"/>
                <w:sz w:val="24"/>
                <w:szCs w:val="24"/>
              </w:rPr>
              <w:t>7a</w:t>
            </w:r>
          </w:p>
        </w:tc>
        <w:tc>
          <w:tcPr>
            <w:tcW w:w="959" w:type="dxa"/>
            <w:tcBorders>
              <w:top w:val="single" w:sz="4" w:space="0" w:color="000000"/>
              <w:left w:val="nil"/>
              <w:bottom w:val="nil"/>
              <w:right w:val="single" w:sz="4" w:space="0" w:color="000000"/>
            </w:tcBorders>
            <w:shd w:val="clear" w:color="auto" w:fill="FFFF00"/>
            <w:vAlign w:val="center"/>
            <w:hideMark/>
          </w:tcPr>
          <w:p w14:paraId="4BBDAF19" w14:textId="77777777" w:rsidR="00311C45" w:rsidRPr="00612F09" w:rsidRDefault="00311C45" w:rsidP="00311C45">
            <w:pPr>
              <w:jc w:val="center"/>
              <w:rPr>
                <w:rFonts w:ascii="Calibri" w:hAnsi="Calibri"/>
                <w:b/>
                <w:bCs/>
                <w:strike/>
                <w:color w:val="000000"/>
                <w:sz w:val="24"/>
                <w:szCs w:val="24"/>
              </w:rPr>
            </w:pPr>
            <w:r w:rsidRPr="00612F09">
              <w:rPr>
                <w:rFonts w:ascii="Calibri" w:hAnsi="Calibri"/>
                <w:b/>
                <w:bCs/>
                <w:strike/>
                <w:color w:val="000000"/>
                <w:sz w:val="24"/>
                <w:szCs w:val="24"/>
              </w:rPr>
              <w:t>SD</w:t>
            </w:r>
          </w:p>
        </w:tc>
        <w:tc>
          <w:tcPr>
            <w:tcW w:w="7522" w:type="dxa"/>
            <w:tcBorders>
              <w:top w:val="single" w:sz="4" w:space="0" w:color="000000"/>
              <w:left w:val="nil"/>
              <w:bottom w:val="single" w:sz="8" w:space="0" w:color="666666"/>
              <w:right w:val="single" w:sz="4" w:space="0" w:color="000000"/>
            </w:tcBorders>
            <w:shd w:val="clear" w:color="auto" w:fill="FFFF00"/>
            <w:hideMark/>
          </w:tcPr>
          <w:p w14:paraId="51289DE0" w14:textId="285A96FD" w:rsidR="00311C45" w:rsidRPr="00612F09" w:rsidRDefault="00311C45" w:rsidP="00311C45">
            <w:pPr>
              <w:rPr>
                <w:rFonts w:cs="Arial"/>
                <w:strike/>
                <w:color w:val="000000"/>
              </w:rPr>
            </w:pPr>
            <w:r w:rsidRPr="00612F09">
              <w:rPr>
                <w:rFonts w:cs="Arial"/>
                <w:b/>
                <w:bCs/>
                <w:strike/>
                <w:color w:val="000000"/>
              </w:rPr>
              <w:t>TFC Auction</w:t>
            </w:r>
            <w:r w:rsidRPr="00612F09">
              <w:rPr>
                <w:rFonts w:cs="Arial"/>
                <w:strike/>
                <w:color w:val="000000"/>
              </w:rPr>
              <w:t> – Requesting TFC to sell surplus property at a TFC auction.</w:t>
            </w:r>
          </w:p>
          <w:p w14:paraId="46F33895" w14:textId="16050FBC" w:rsidR="00D34E45" w:rsidRPr="00612F09" w:rsidRDefault="00D34E45" w:rsidP="00D34E45">
            <w:pPr>
              <w:rPr>
                <w:rFonts w:cs="Arial"/>
                <w:b/>
                <w:bCs/>
                <w:strike/>
                <w:color w:val="000000"/>
              </w:rPr>
            </w:pPr>
            <w:r w:rsidRPr="00612F09">
              <w:rPr>
                <w:rFonts w:cs="Arial"/>
                <w:b/>
                <w:color w:val="000000"/>
              </w:rPr>
              <w:t xml:space="preserve">INACTIVE </w:t>
            </w:r>
            <w:r w:rsidR="009D5040" w:rsidRPr="00612F09">
              <w:rPr>
                <w:rFonts w:cs="Arial"/>
                <w:b/>
                <w:color w:val="000000"/>
              </w:rPr>
              <w:t xml:space="preserve">on </w:t>
            </w:r>
            <w:r w:rsidRPr="00612F09">
              <w:rPr>
                <w:rFonts w:cs="Arial"/>
                <w:b/>
                <w:color w:val="000000"/>
              </w:rPr>
              <w:t>9/1/2017</w:t>
            </w:r>
          </w:p>
        </w:tc>
      </w:tr>
      <w:tr w:rsidR="00311C45" w:rsidRPr="00311C45" w14:paraId="0F33ED76" w14:textId="77777777" w:rsidTr="004D234A">
        <w:trPr>
          <w:trHeight w:val="330"/>
        </w:trPr>
        <w:tc>
          <w:tcPr>
            <w:tcW w:w="1869" w:type="dxa"/>
            <w:tcBorders>
              <w:top w:val="single" w:sz="4" w:space="0" w:color="000000"/>
              <w:left w:val="single" w:sz="4" w:space="0" w:color="000000"/>
              <w:bottom w:val="nil"/>
              <w:right w:val="single" w:sz="4" w:space="0" w:color="000000"/>
            </w:tcBorders>
            <w:shd w:val="clear" w:color="auto" w:fill="FFFF00"/>
            <w:vAlign w:val="center"/>
            <w:hideMark/>
          </w:tcPr>
          <w:p w14:paraId="3FBF2CB1" w14:textId="77777777" w:rsidR="00311C45" w:rsidRPr="00612F09" w:rsidRDefault="00311C45" w:rsidP="00311C45">
            <w:pPr>
              <w:jc w:val="center"/>
              <w:rPr>
                <w:rFonts w:ascii="Calibri" w:hAnsi="Calibri"/>
                <w:b/>
                <w:bCs/>
                <w:strike/>
                <w:color w:val="000000"/>
                <w:sz w:val="24"/>
                <w:szCs w:val="24"/>
              </w:rPr>
            </w:pPr>
            <w:r w:rsidRPr="00612F09">
              <w:rPr>
                <w:rFonts w:ascii="Calibri" w:hAnsi="Calibri"/>
                <w:b/>
                <w:bCs/>
                <w:strike/>
                <w:color w:val="000000"/>
                <w:sz w:val="24"/>
                <w:szCs w:val="24"/>
              </w:rPr>
              <w:t>7b</w:t>
            </w:r>
          </w:p>
        </w:tc>
        <w:tc>
          <w:tcPr>
            <w:tcW w:w="959" w:type="dxa"/>
            <w:tcBorders>
              <w:top w:val="single" w:sz="4" w:space="0" w:color="000000"/>
              <w:left w:val="nil"/>
              <w:bottom w:val="nil"/>
              <w:right w:val="single" w:sz="4" w:space="0" w:color="000000"/>
            </w:tcBorders>
            <w:shd w:val="clear" w:color="auto" w:fill="FFFF00"/>
            <w:vAlign w:val="center"/>
            <w:hideMark/>
          </w:tcPr>
          <w:p w14:paraId="242269A1" w14:textId="77777777" w:rsidR="00311C45" w:rsidRPr="00612F09" w:rsidRDefault="00311C45" w:rsidP="00311C45">
            <w:pPr>
              <w:jc w:val="center"/>
              <w:rPr>
                <w:rFonts w:ascii="Calibri" w:hAnsi="Calibri"/>
                <w:b/>
                <w:bCs/>
                <w:strike/>
                <w:color w:val="000000"/>
                <w:sz w:val="24"/>
                <w:szCs w:val="24"/>
              </w:rPr>
            </w:pPr>
            <w:r w:rsidRPr="00612F09">
              <w:rPr>
                <w:rFonts w:ascii="Calibri" w:hAnsi="Calibri"/>
                <w:b/>
                <w:bCs/>
                <w:strike/>
                <w:color w:val="000000"/>
                <w:sz w:val="24"/>
                <w:szCs w:val="24"/>
              </w:rPr>
              <w:t>SD</w:t>
            </w:r>
          </w:p>
        </w:tc>
        <w:tc>
          <w:tcPr>
            <w:tcW w:w="7522" w:type="dxa"/>
            <w:tcBorders>
              <w:top w:val="single" w:sz="4" w:space="0" w:color="000000"/>
              <w:left w:val="nil"/>
              <w:bottom w:val="single" w:sz="8" w:space="0" w:color="666666"/>
              <w:right w:val="single" w:sz="4" w:space="0" w:color="000000"/>
            </w:tcBorders>
            <w:shd w:val="clear" w:color="auto" w:fill="FFFF00"/>
            <w:hideMark/>
          </w:tcPr>
          <w:p w14:paraId="3A1CA83F" w14:textId="77777777" w:rsidR="00311C45" w:rsidRPr="00612F09" w:rsidRDefault="00311C45" w:rsidP="00311C45">
            <w:pPr>
              <w:rPr>
                <w:rFonts w:cs="Arial"/>
                <w:strike/>
                <w:color w:val="000000"/>
              </w:rPr>
            </w:pPr>
            <w:r w:rsidRPr="00612F09">
              <w:rPr>
                <w:rFonts w:cs="Arial"/>
                <w:b/>
                <w:bCs/>
                <w:strike/>
                <w:color w:val="000000"/>
              </w:rPr>
              <w:t>TFC Internet</w:t>
            </w:r>
            <w:r w:rsidRPr="00612F09">
              <w:rPr>
                <w:rFonts w:cs="Arial"/>
                <w:strike/>
                <w:color w:val="000000"/>
              </w:rPr>
              <w:t> – Requesting TFC to sell surplus property on the Internet.</w:t>
            </w:r>
          </w:p>
          <w:p w14:paraId="573B0B78" w14:textId="162ADD75" w:rsidR="00D34E45" w:rsidRPr="00612F09" w:rsidRDefault="00D34E45" w:rsidP="00311C45">
            <w:pPr>
              <w:rPr>
                <w:rFonts w:cs="Arial"/>
                <w:b/>
                <w:bCs/>
                <w:strike/>
                <w:color w:val="000000"/>
              </w:rPr>
            </w:pPr>
            <w:r w:rsidRPr="00612F09">
              <w:rPr>
                <w:rFonts w:cs="Arial"/>
                <w:b/>
                <w:color w:val="000000"/>
              </w:rPr>
              <w:t xml:space="preserve">INACTIVE </w:t>
            </w:r>
            <w:r w:rsidR="009D5040" w:rsidRPr="00612F09">
              <w:rPr>
                <w:rFonts w:cs="Arial"/>
                <w:b/>
                <w:color w:val="000000"/>
              </w:rPr>
              <w:t xml:space="preserve">on </w:t>
            </w:r>
            <w:r w:rsidRPr="00612F09">
              <w:rPr>
                <w:rFonts w:cs="Arial"/>
                <w:b/>
                <w:color w:val="000000"/>
              </w:rPr>
              <w:t>9/1/2017</w:t>
            </w:r>
          </w:p>
        </w:tc>
      </w:tr>
      <w:tr w:rsidR="00311C45" w:rsidRPr="00311C45" w14:paraId="37566390" w14:textId="77777777" w:rsidTr="004D234A">
        <w:trPr>
          <w:trHeight w:val="880"/>
        </w:trPr>
        <w:tc>
          <w:tcPr>
            <w:tcW w:w="1869" w:type="dxa"/>
            <w:tcBorders>
              <w:top w:val="single" w:sz="4" w:space="0" w:color="000000"/>
              <w:left w:val="single" w:sz="4" w:space="0" w:color="000000"/>
              <w:bottom w:val="nil"/>
              <w:right w:val="single" w:sz="4" w:space="0" w:color="000000"/>
            </w:tcBorders>
            <w:shd w:val="clear" w:color="auto" w:fill="auto"/>
            <w:vAlign w:val="center"/>
            <w:hideMark/>
          </w:tcPr>
          <w:p w14:paraId="56298CCD" w14:textId="77777777" w:rsidR="00311C45" w:rsidRPr="00311C45" w:rsidRDefault="00311C45" w:rsidP="00311C45">
            <w:pPr>
              <w:jc w:val="center"/>
              <w:rPr>
                <w:rFonts w:ascii="Calibri" w:hAnsi="Calibri"/>
                <w:b/>
                <w:bCs/>
                <w:color w:val="000000"/>
                <w:sz w:val="24"/>
                <w:szCs w:val="24"/>
              </w:rPr>
            </w:pPr>
            <w:r w:rsidRPr="00311C45">
              <w:rPr>
                <w:rFonts w:ascii="Calibri" w:hAnsi="Calibri"/>
                <w:b/>
                <w:bCs/>
                <w:color w:val="000000"/>
                <w:sz w:val="24"/>
                <w:szCs w:val="24"/>
              </w:rPr>
              <w:t>08</w:t>
            </w:r>
          </w:p>
        </w:tc>
        <w:tc>
          <w:tcPr>
            <w:tcW w:w="959" w:type="dxa"/>
            <w:tcBorders>
              <w:top w:val="single" w:sz="4" w:space="0" w:color="000000"/>
              <w:left w:val="nil"/>
              <w:bottom w:val="nil"/>
              <w:right w:val="single" w:sz="4" w:space="0" w:color="000000"/>
            </w:tcBorders>
            <w:shd w:val="clear" w:color="auto" w:fill="auto"/>
            <w:vAlign w:val="center"/>
            <w:hideMark/>
          </w:tcPr>
          <w:p w14:paraId="130B7283" w14:textId="0798EE28" w:rsidR="00311C45" w:rsidRPr="00311C45" w:rsidRDefault="004E07DD" w:rsidP="00311C45">
            <w:pPr>
              <w:jc w:val="center"/>
              <w:rPr>
                <w:rFonts w:ascii="Calibri" w:hAnsi="Calibri"/>
                <w:b/>
                <w:bCs/>
                <w:color w:val="000000"/>
                <w:sz w:val="24"/>
                <w:szCs w:val="24"/>
              </w:rPr>
            </w:pPr>
            <w:r>
              <w:rPr>
                <w:rFonts w:ascii="Calibri" w:hAnsi="Calibri"/>
                <w:b/>
                <w:bCs/>
                <w:color w:val="000000"/>
                <w:sz w:val="24"/>
                <w:szCs w:val="24"/>
              </w:rPr>
              <w:t>SG-TFC/</w:t>
            </w:r>
            <w:r w:rsidR="00311C45" w:rsidRPr="00311C45">
              <w:rPr>
                <w:rFonts w:ascii="Calibri" w:hAnsi="Calibri"/>
                <w:b/>
                <w:bCs/>
                <w:color w:val="000000"/>
                <w:sz w:val="24"/>
                <w:szCs w:val="24"/>
              </w:rPr>
              <w:t>HD</w:t>
            </w:r>
          </w:p>
        </w:tc>
        <w:tc>
          <w:tcPr>
            <w:tcW w:w="7522" w:type="dxa"/>
            <w:tcBorders>
              <w:top w:val="single" w:sz="4" w:space="0" w:color="000000"/>
              <w:left w:val="nil"/>
              <w:bottom w:val="single" w:sz="8" w:space="0" w:color="666666"/>
              <w:right w:val="single" w:sz="4" w:space="0" w:color="000000"/>
            </w:tcBorders>
            <w:shd w:val="clear" w:color="000000" w:fill="FFFFFF"/>
            <w:hideMark/>
          </w:tcPr>
          <w:p w14:paraId="4521A80D" w14:textId="77777777" w:rsidR="00311C45" w:rsidRPr="00927970" w:rsidRDefault="00311C45" w:rsidP="00311C45">
            <w:pPr>
              <w:rPr>
                <w:rFonts w:cs="Arial"/>
                <w:strike/>
                <w:color w:val="000000"/>
              </w:rPr>
            </w:pPr>
            <w:r w:rsidRPr="00311C45">
              <w:rPr>
                <w:rFonts w:cs="Arial"/>
                <w:b/>
                <w:bCs/>
                <w:strike/>
                <w:color w:val="000000"/>
                <w:highlight w:val="lightGray"/>
              </w:rPr>
              <w:t>Surplus Property Acquired By Political Subdivision</w:t>
            </w:r>
            <w:r w:rsidRPr="00311C45">
              <w:rPr>
                <w:rFonts w:cs="Arial"/>
                <w:strike/>
                <w:color w:val="000000"/>
                <w:highlight w:val="lightGray"/>
              </w:rPr>
              <w:t> – Surplus property acquired by a political subdivision (i.e. city, county, school district, volunteer fire department)</w:t>
            </w:r>
          </w:p>
          <w:p w14:paraId="3A37929D" w14:textId="77777777" w:rsidR="00D34E45" w:rsidRDefault="00927970" w:rsidP="00927970">
            <w:pPr>
              <w:rPr>
                <w:rFonts w:ascii="Calibri" w:hAnsi="Calibri"/>
                <w:color w:val="000000"/>
              </w:rPr>
            </w:pPr>
            <w:r w:rsidRPr="006E224A">
              <w:rPr>
                <w:rFonts w:cs="Arial"/>
                <w:b/>
                <w:bCs/>
                <w:color w:val="000000"/>
              </w:rPr>
              <w:t>Surplus Property Donated or Sold to a Political Subdivision</w:t>
            </w:r>
            <w:r>
              <w:rPr>
                <w:rFonts w:ascii="Calibri" w:hAnsi="Calibri"/>
                <w:color w:val="000000"/>
              </w:rPr>
              <w:t xml:space="preserve"> – Surplus property donated or sold to a political subdivision (i.e. city, county, school district, volunteer fire department) during the TFC Surplus process.   Note: Must have completed the TFC 10 day advertisement.  Must be in a DM 5C before being disposed with the DM 08.</w:t>
            </w:r>
            <w:r w:rsidR="00D34E45">
              <w:rPr>
                <w:rFonts w:ascii="Calibri" w:hAnsi="Calibri"/>
                <w:color w:val="000000"/>
              </w:rPr>
              <w:t xml:space="preserve"> </w:t>
            </w:r>
          </w:p>
          <w:p w14:paraId="3934BD7E" w14:textId="3AD88D2E" w:rsidR="00927970" w:rsidRPr="00311C45" w:rsidRDefault="00D34E45" w:rsidP="00D34E45">
            <w:pPr>
              <w:rPr>
                <w:rFonts w:cs="Arial"/>
                <w:b/>
                <w:bCs/>
                <w:color w:val="000000"/>
              </w:rPr>
            </w:pPr>
            <w:r w:rsidRPr="00D34E45">
              <w:rPr>
                <w:rFonts w:ascii="Calibri" w:hAnsi="Calibri"/>
                <w:b/>
                <w:color w:val="000000"/>
              </w:rPr>
              <w:t>NEW DESCRIPTION EFFECTIVE 9/1/2017</w:t>
            </w:r>
          </w:p>
        </w:tc>
      </w:tr>
      <w:tr w:rsidR="00311C45" w:rsidRPr="00311C45" w14:paraId="4DABD6B5" w14:textId="77777777" w:rsidTr="004D234A">
        <w:trPr>
          <w:trHeight w:val="835"/>
        </w:trPr>
        <w:tc>
          <w:tcPr>
            <w:tcW w:w="1869" w:type="dxa"/>
            <w:tcBorders>
              <w:top w:val="single" w:sz="4" w:space="0" w:color="000000"/>
              <w:left w:val="single" w:sz="4" w:space="0" w:color="000000"/>
              <w:bottom w:val="nil"/>
              <w:right w:val="single" w:sz="4" w:space="0" w:color="000000"/>
            </w:tcBorders>
            <w:shd w:val="clear" w:color="auto" w:fill="auto"/>
            <w:vAlign w:val="center"/>
            <w:hideMark/>
          </w:tcPr>
          <w:p w14:paraId="08366E85" w14:textId="77777777" w:rsidR="00311C45" w:rsidRPr="00311C45" w:rsidRDefault="00311C45" w:rsidP="00311C45">
            <w:pPr>
              <w:jc w:val="center"/>
              <w:rPr>
                <w:rFonts w:ascii="Calibri" w:hAnsi="Calibri"/>
                <w:b/>
                <w:bCs/>
                <w:color w:val="000000"/>
                <w:sz w:val="24"/>
                <w:szCs w:val="24"/>
              </w:rPr>
            </w:pPr>
            <w:r w:rsidRPr="00311C45">
              <w:rPr>
                <w:rFonts w:ascii="Calibri" w:hAnsi="Calibri"/>
                <w:b/>
                <w:bCs/>
                <w:color w:val="000000"/>
                <w:sz w:val="24"/>
                <w:szCs w:val="24"/>
              </w:rPr>
              <w:t>09</w:t>
            </w:r>
          </w:p>
        </w:tc>
        <w:tc>
          <w:tcPr>
            <w:tcW w:w="959" w:type="dxa"/>
            <w:tcBorders>
              <w:top w:val="single" w:sz="4" w:space="0" w:color="000000"/>
              <w:left w:val="nil"/>
              <w:bottom w:val="nil"/>
              <w:right w:val="single" w:sz="4" w:space="0" w:color="000000"/>
            </w:tcBorders>
            <w:shd w:val="clear" w:color="auto" w:fill="auto"/>
            <w:vAlign w:val="center"/>
            <w:hideMark/>
          </w:tcPr>
          <w:p w14:paraId="2B3AAAAD" w14:textId="4964F70F" w:rsidR="00311C45" w:rsidRPr="00311C45" w:rsidRDefault="004E07DD" w:rsidP="00311C45">
            <w:pPr>
              <w:jc w:val="center"/>
              <w:rPr>
                <w:rFonts w:ascii="Calibri" w:hAnsi="Calibri"/>
                <w:b/>
                <w:bCs/>
                <w:color w:val="000000"/>
                <w:sz w:val="24"/>
                <w:szCs w:val="24"/>
              </w:rPr>
            </w:pPr>
            <w:r>
              <w:rPr>
                <w:rFonts w:ascii="Calibri" w:hAnsi="Calibri"/>
                <w:b/>
                <w:bCs/>
                <w:color w:val="000000"/>
                <w:sz w:val="24"/>
                <w:szCs w:val="24"/>
              </w:rPr>
              <w:t>SG-TFC/</w:t>
            </w:r>
            <w:r w:rsidR="00311C45" w:rsidRPr="00311C45">
              <w:rPr>
                <w:rFonts w:ascii="Calibri" w:hAnsi="Calibri"/>
                <w:b/>
                <w:bCs/>
                <w:color w:val="000000"/>
                <w:sz w:val="24"/>
                <w:szCs w:val="24"/>
              </w:rPr>
              <w:t>HD</w:t>
            </w:r>
          </w:p>
        </w:tc>
        <w:tc>
          <w:tcPr>
            <w:tcW w:w="7522" w:type="dxa"/>
            <w:tcBorders>
              <w:top w:val="single" w:sz="4" w:space="0" w:color="000000"/>
              <w:left w:val="nil"/>
              <w:bottom w:val="single" w:sz="8" w:space="0" w:color="666666"/>
              <w:right w:val="single" w:sz="4" w:space="0" w:color="000000"/>
            </w:tcBorders>
            <w:shd w:val="clear" w:color="000000" w:fill="FFFFFF"/>
            <w:hideMark/>
          </w:tcPr>
          <w:p w14:paraId="0E792B0D" w14:textId="77777777" w:rsidR="00311C45" w:rsidRPr="00927970" w:rsidRDefault="00311C45" w:rsidP="00311C45">
            <w:pPr>
              <w:rPr>
                <w:rFonts w:cs="Arial"/>
                <w:bCs/>
                <w:strike/>
                <w:color w:val="000000"/>
              </w:rPr>
            </w:pPr>
            <w:r w:rsidRPr="00311C45">
              <w:rPr>
                <w:rFonts w:cs="Arial"/>
                <w:b/>
                <w:bCs/>
                <w:strike/>
                <w:color w:val="000000"/>
                <w:highlight w:val="lightGray"/>
              </w:rPr>
              <w:t>Surplus Property Acquired By Assistance Organization </w:t>
            </w:r>
            <w:r w:rsidRPr="00311C45">
              <w:rPr>
                <w:rFonts w:cs="Arial"/>
                <w:bCs/>
                <w:strike/>
                <w:color w:val="000000"/>
                <w:highlight w:val="lightGray"/>
              </w:rPr>
              <w:t>– Surplus property acquired by an assistance organization. See the TFC website for Approved Assistance Organizations.</w:t>
            </w:r>
          </w:p>
          <w:p w14:paraId="04B277D5" w14:textId="2DBB6208" w:rsidR="00927970" w:rsidRPr="00311C45" w:rsidRDefault="00927970" w:rsidP="00D34E45">
            <w:pPr>
              <w:rPr>
                <w:rFonts w:cs="Arial"/>
                <w:b/>
                <w:bCs/>
                <w:color w:val="000000"/>
              </w:rPr>
            </w:pPr>
            <w:r w:rsidRPr="006E224A">
              <w:rPr>
                <w:rFonts w:cs="Arial"/>
                <w:b/>
                <w:bCs/>
                <w:color w:val="000000"/>
              </w:rPr>
              <w:t>Surplus Property Donated or Sold to a TFC Approved Assistance Organization</w:t>
            </w:r>
            <w:r>
              <w:rPr>
                <w:rFonts w:ascii="Calibri" w:hAnsi="Calibri"/>
                <w:color w:val="000000"/>
              </w:rPr>
              <w:t xml:space="preserve"> – Surplus property donated or sold to an assistance organization during the TFC Advertise surplus process.  See the TFC website for approved assistance organizations.  Note: Must have completed the TFC 10 day advertisement.  Must be in a DM 5c before being disposed with the DM 09.</w:t>
            </w:r>
            <w:r w:rsidR="00D34E45">
              <w:rPr>
                <w:rFonts w:ascii="Calibri" w:hAnsi="Calibri"/>
                <w:color w:val="000000"/>
              </w:rPr>
              <w:t xml:space="preserve">  </w:t>
            </w:r>
            <w:r w:rsidR="00D34E45" w:rsidRPr="00D34E45">
              <w:rPr>
                <w:rFonts w:ascii="Calibri" w:hAnsi="Calibri"/>
                <w:b/>
                <w:color w:val="000000"/>
              </w:rPr>
              <w:t>NEW DESCRIPTION EFFECTIVE 9/1/2017</w:t>
            </w:r>
          </w:p>
        </w:tc>
      </w:tr>
      <w:tr w:rsidR="00311C45" w:rsidRPr="00311C45" w14:paraId="48C4F225" w14:textId="77777777" w:rsidTr="004D234A">
        <w:trPr>
          <w:trHeight w:val="330"/>
        </w:trPr>
        <w:tc>
          <w:tcPr>
            <w:tcW w:w="1869" w:type="dxa"/>
            <w:tcBorders>
              <w:top w:val="single" w:sz="4" w:space="0" w:color="000000"/>
              <w:left w:val="single" w:sz="4" w:space="0" w:color="000000"/>
              <w:bottom w:val="single" w:sz="4" w:space="0" w:color="000000"/>
              <w:right w:val="single" w:sz="4" w:space="0" w:color="000000"/>
            </w:tcBorders>
            <w:shd w:val="clear" w:color="000000" w:fill="FFFF00"/>
            <w:vAlign w:val="center"/>
            <w:hideMark/>
          </w:tcPr>
          <w:p w14:paraId="5458BDA9" w14:textId="77777777" w:rsidR="00311C45" w:rsidRPr="00612F09" w:rsidRDefault="00311C45" w:rsidP="00311C45">
            <w:pPr>
              <w:jc w:val="center"/>
              <w:rPr>
                <w:rFonts w:ascii="Calibri" w:hAnsi="Calibri"/>
                <w:b/>
                <w:bCs/>
                <w:strike/>
                <w:color w:val="000000"/>
                <w:sz w:val="24"/>
                <w:szCs w:val="24"/>
              </w:rPr>
            </w:pPr>
            <w:r w:rsidRPr="00612F09">
              <w:rPr>
                <w:rFonts w:ascii="Calibri" w:hAnsi="Calibri"/>
                <w:b/>
                <w:bCs/>
                <w:strike/>
                <w:color w:val="000000"/>
                <w:sz w:val="24"/>
                <w:szCs w:val="24"/>
              </w:rPr>
              <w:t>11</w:t>
            </w:r>
          </w:p>
        </w:tc>
        <w:tc>
          <w:tcPr>
            <w:tcW w:w="959" w:type="dxa"/>
            <w:tcBorders>
              <w:top w:val="single" w:sz="4" w:space="0" w:color="000000"/>
              <w:left w:val="nil"/>
              <w:bottom w:val="single" w:sz="4" w:space="0" w:color="000000"/>
              <w:right w:val="single" w:sz="4" w:space="0" w:color="000000"/>
            </w:tcBorders>
            <w:shd w:val="clear" w:color="000000" w:fill="FFFF00"/>
            <w:vAlign w:val="center"/>
            <w:hideMark/>
          </w:tcPr>
          <w:p w14:paraId="6B70E96A" w14:textId="77777777" w:rsidR="00311C45" w:rsidRPr="00612F09" w:rsidRDefault="00311C45" w:rsidP="00311C45">
            <w:pPr>
              <w:jc w:val="center"/>
              <w:rPr>
                <w:rFonts w:ascii="Calibri" w:hAnsi="Calibri"/>
                <w:b/>
                <w:bCs/>
                <w:strike/>
                <w:color w:val="000000"/>
                <w:sz w:val="24"/>
                <w:szCs w:val="24"/>
              </w:rPr>
            </w:pPr>
            <w:r w:rsidRPr="00612F09">
              <w:rPr>
                <w:rFonts w:ascii="Calibri" w:hAnsi="Calibri"/>
                <w:b/>
                <w:bCs/>
                <w:strike/>
                <w:color w:val="000000"/>
                <w:sz w:val="24"/>
                <w:szCs w:val="24"/>
              </w:rPr>
              <w:t>HD</w:t>
            </w:r>
          </w:p>
        </w:tc>
        <w:tc>
          <w:tcPr>
            <w:tcW w:w="7522" w:type="dxa"/>
            <w:tcBorders>
              <w:top w:val="single" w:sz="4" w:space="0" w:color="000000"/>
              <w:left w:val="nil"/>
              <w:bottom w:val="single" w:sz="8" w:space="0" w:color="666666"/>
              <w:right w:val="single" w:sz="4" w:space="0" w:color="000000"/>
            </w:tcBorders>
            <w:shd w:val="clear" w:color="000000" w:fill="FFFF00"/>
            <w:hideMark/>
          </w:tcPr>
          <w:p w14:paraId="65B76C5C" w14:textId="408D3F30" w:rsidR="00311C45" w:rsidRPr="00612F09" w:rsidRDefault="00311C45" w:rsidP="00311C45">
            <w:pPr>
              <w:rPr>
                <w:rFonts w:cs="Arial"/>
                <w:b/>
                <w:bCs/>
                <w:strike/>
                <w:color w:val="000000"/>
              </w:rPr>
            </w:pPr>
            <w:r w:rsidRPr="00612F09">
              <w:rPr>
                <w:rFonts w:cs="Arial"/>
                <w:b/>
                <w:bCs/>
                <w:strike/>
                <w:color w:val="000000"/>
              </w:rPr>
              <w:t>Surplus Sold – Storefront</w:t>
            </w:r>
            <w:r w:rsidRPr="00612F09">
              <w:rPr>
                <w:rFonts w:cs="Arial"/>
                <w:strike/>
                <w:color w:val="000000"/>
              </w:rPr>
              <w:t> – Surplus sold at storefront</w:t>
            </w:r>
            <w:r w:rsidR="00D34E45" w:rsidRPr="00612F09">
              <w:rPr>
                <w:rFonts w:cs="Arial"/>
                <w:b/>
                <w:strike/>
                <w:color w:val="000000"/>
              </w:rPr>
              <w:t xml:space="preserve"> </w:t>
            </w:r>
            <w:r w:rsidR="00D34E45" w:rsidRPr="00612F09">
              <w:rPr>
                <w:rFonts w:cs="Arial"/>
                <w:b/>
                <w:color w:val="000000"/>
              </w:rPr>
              <w:t xml:space="preserve">INACTIVE </w:t>
            </w:r>
            <w:r w:rsidR="009D5040" w:rsidRPr="00612F09">
              <w:rPr>
                <w:rFonts w:cs="Arial"/>
                <w:b/>
                <w:color w:val="000000"/>
              </w:rPr>
              <w:t xml:space="preserve">on </w:t>
            </w:r>
            <w:r w:rsidR="00D34E45" w:rsidRPr="00612F09">
              <w:rPr>
                <w:rFonts w:cs="Arial"/>
                <w:b/>
                <w:color w:val="000000"/>
              </w:rPr>
              <w:t>9/1/2017</w:t>
            </w:r>
          </w:p>
        </w:tc>
      </w:tr>
      <w:tr w:rsidR="00311C45" w:rsidRPr="00311C45" w14:paraId="17168A63" w14:textId="77777777" w:rsidTr="004D234A">
        <w:trPr>
          <w:trHeight w:val="330"/>
        </w:trPr>
        <w:tc>
          <w:tcPr>
            <w:tcW w:w="1869" w:type="dxa"/>
            <w:tcBorders>
              <w:top w:val="nil"/>
              <w:left w:val="single" w:sz="4" w:space="0" w:color="000000"/>
              <w:bottom w:val="single" w:sz="4" w:space="0" w:color="000000"/>
              <w:right w:val="single" w:sz="4" w:space="0" w:color="000000"/>
            </w:tcBorders>
            <w:shd w:val="clear" w:color="000000" w:fill="FFFF00"/>
            <w:vAlign w:val="center"/>
            <w:hideMark/>
          </w:tcPr>
          <w:p w14:paraId="468A3E6C" w14:textId="77777777" w:rsidR="00311C45" w:rsidRPr="00612F09" w:rsidRDefault="00311C45" w:rsidP="00311C45">
            <w:pPr>
              <w:jc w:val="center"/>
              <w:rPr>
                <w:rFonts w:ascii="Calibri" w:hAnsi="Calibri"/>
                <w:b/>
                <w:bCs/>
                <w:strike/>
                <w:color w:val="000000"/>
                <w:sz w:val="24"/>
                <w:szCs w:val="24"/>
              </w:rPr>
            </w:pPr>
            <w:r w:rsidRPr="00612F09">
              <w:rPr>
                <w:rFonts w:ascii="Calibri" w:hAnsi="Calibri"/>
                <w:b/>
                <w:bCs/>
                <w:strike/>
                <w:color w:val="000000"/>
                <w:sz w:val="24"/>
                <w:szCs w:val="24"/>
              </w:rPr>
              <w:t>12</w:t>
            </w:r>
          </w:p>
        </w:tc>
        <w:tc>
          <w:tcPr>
            <w:tcW w:w="959" w:type="dxa"/>
            <w:tcBorders>
              <w:top w:val="nil"/>
              <w:left w:val="nil"/>
              <w:bottom w:val="single" w:sz="4" w:space="0" w:color="000000"/>
              <w:right w:val="single" w:sz="4" w:space="0" w:color="000000"/>
            </w:tcBorders>
            <w:shd w:val="clear" w:color="000000" w:fill="FFFF00"/>
            <w:vAlign w:val="center"/>
            <w:hideMark/>
          </w:tcPr>
          <w:p w14:paraId="40898BED" w14:textId="77777777" w:rsidR="00311C45" w:rsidRPr="00612F09" w:rsidRDefault="00311C45" w:rsidP="00311C45">
            <w:pPr>
              <w:jc w:val="center"/>
              <w:rPr>
                <w:rFonts w:ascii="Calibri" w:hAnsi="Calibri"/>
                <w:b/>
                <w:bCs/>
                <w:strike/>
                <w:color w:val="000000"/>
                <w:sz w:val="24"/>
                <w:szCs w:val="24"/>
              </w:rPr>
            </w:pPr>
            <w:r w:rsidRPr="00612F09">
              <w:rPr>
                <w:rFonts w:ascii="Calibri" w:hAnsi="Calibri"/>
                <w:b/>
                <w:bCs/>
                <w:strike/>
                <w:color w:val="000000"/>
                <w:sz w:val="24"/>
                <w:szCs w:val="24"/>
              </w:rPr>
              <w:t>HD</w:t>
            </w:r>
          </w:p>
        </w:tc>
        <w:tc>
          <w:tcPr>
            <w:tcW w:w="7522" w:type="dxa"/>
            <w:tcBorders>
              <w:top w:val="single" w:sz="4" w:space="0" w:color="000000"/>
              <w:left w:val="nil"/>
              <w:bottom w:val="single" w:sz="8" w:space="0" w:color="666666"/>
              <w:right w:val="single" w:sz="4" w:space="0" w:color="000000"/>
            </w:tcBorders>
            <w:shd w:val="clear" w:color="000000" w:fill="FFFF00"/>
            <w:hideMark/>
          </w:tcPr>
          <w:p w14:paraId="77C9E301" w14:textId="4489759E" w:rsidR="00311C45" w:rsidRPr="00612F09" w:rsidRDefault="00311C45" w:rsidP="00311C45">
            <w:pPr>
              <w:rPr>
                <w:rFonts w:cs="Arial"/>
                <w:b/>
                <w:bCs/>
                <w:strike/>
                <w:color w:val="000000"/>
              </w:rPr>
            </w:pPr>
            <w:r w:rsidRPr="00612F09">
              <w:rPr>
                <w:rFonts w:cs="Arial"/>
                <w:b/>
                <w:bCs/>
                <w:strike/>
                <w:color w:val="000000"/>
              </w:rPr>
              <w:t>Surplus Sold – Auction</w:t>
            </w:r>
            <w:r w:rsidRPr="00612F09">
              <w:rPr>
                <w:rFonts w:cs="Arial"/>
                <w:strike/>
                <w:color w:val="000000"/>
              </w:rPr>
              <w:t> – Surplus sold at auction</w:t>
            </w:r>
            <w:r w:rsidR="00D34E45" w:rsidRPr="00612F09">
              <w:rPr>
                <w:rFonts w:cs="Arial"/>
                <w:b/>
                <w:strike/>
                <w:color w:val="000000"/>
              </w:rPr>
              <w:t xml:space="preserve"> </w:t>
            </w:r>
            <w:r w:rsidR="00D34E45" w:rsidRPr="00612F09">
              <w:rPr>
                <w:rFonts w:cs="Arial"/>
                <w:b/>
                <w:color w:val="000000"/>
              </w:rPr>
              <w:t xml:space="preserve">INACTIVE </w:t>
            </w:r>
            <w:r w:rsidR="009D5040" w:rsidRPr="00612F09">
              <w:rPr>
                <w:rFonts w:cs="Arial"/>
                <w:b/>
                <w:color w:val="000000"/>
              </w:rPr>
              <w:t xml:space="preserve">on </w:t>
            </w:r>
            <w:r w:rsidR="00D34E45" w:rsidRPr="00612F09">
              <w:rPr>
                <w:rFonts w:cs="Arial"/>
                <w:b/>
                <w:color w:val="000000"/>
              </w:rPr>
              <w:t>9/1/2017</w:t>
            </w:r>
          </w:p>
        </w:tc>
      </w:tr>
      <w:tr w:rsidR="00311C45" w:rsidRPr="00311C45" w14:paraId="08453AD2" w14:textId="77777777" w:rsidTr="004D234A">
        <w:trPr>
          <w:trHeight w:val="330"/>
        </w:trPr>
        <w:tc>
          <w:tcPr>
            <w:tcW w:w="1869" w:type="dxa"/>
            <w:tcBorders>
              <w:top w:val="nil"/>
              <w:left w:val="single" w:sz="4" w:space="0" w:color="000000"/>
              <w:bottom w:val="nil"/>
              <w:right w:val="single" w:sz="4" w:space="0" w:color="000000"/>
            </w:tcBorders>
            <w:shd w:val="clear" w:color="000000" w:fill="FFFF00"/>
            <w:vAlign w:val="center"/>
            <w:hideMark/>
          </w:tcPr>
          <w:p w14:paraId="56C7B687" w14:textId="77777777" w:rsidR="00311C45" w:rsidRPr="00612F09" w:rsidRDefault="00311C45" w:rsidP="00311C45">
            <w:pPr>
              <w:jc w:val="center"/>
              <w:rPr>
                <w:rFonts w:ascii="Calibri" w:hAnsi="Calibri"/>
                <w:b/>
                <w:bCs/>
                <w:strike/>
                <w:color w:val="000000"/>
                <w:sz w:val="24"/>
                <w:szCs w:val="24"/>
              </w:rPr>
            </w:pPr>
            <w:r w:rsidRPr="00612F09">
              <w:rPr>
                <w:rFonts w:ascii="Calibri" w:hAnsi="Calibri"/>
                <w:b/>
                <w:bCs/>
                <w:strike/>
                <w:color w:val="000000"/>
                <w:sz w:val="24"/>
                <w:szCs w:val="24"/>
              </w:rPr>
              <w:t>13</w:t>
            </w:r>
          </w:p>
        </w:tc>
        <w:tc>
          <w:tcPr>
            <w:tcW w:w="959" w:type="dxa"/>
            <w:tcBorders>
              <w:top w:val="nil"/>
              <w:left w:val="nil"/>
              <w:bottom w:val="nil"/>
              <w:right w:val="single" w:sz="4" w:space="0" w:color="000000"/>
            </w:tcBorders>
            <w:shd w:val="clear" w:color="000000" w:fill="FFFF00"/>
            <w:vAlign w:val="center"/>
            <w:hideMark/>
          </w:tcPr>
          <w:p w14:paraId="46B24C95" w14:textId="77777777" w:rsidR="00311C45" w:rsidRPr="00612F09" w:rsidRDefault="00311C45" w:rsidP="00311C45">
            <w:pPr>
              <w:jc w:val="center"/>
              <w:rPr>
                <w:rFonts w:ascii="Calibri" w:hAnsi="Calibri"/>
                <w:b/>
                <w:bCs/>
                <w:strike/>
                <w:color w:val="000000"/>
                <w:sz w:val="24"/>
                <w:szCs w:val="24"/>
              </w:rPr>
            </w:pPr>
            <w:r w:rsidRPr="00612F09">
              <w:rPr>
                <w:rFonts w:ascii="Calibri" w:hAnsi="Calibri"/>
                <w:b/>
                <w:bCs/>
                <w:strike/>
                <w:color w:val="000000"/>
                <w:sz w:val="24"/>
                <w:szCs w:val="24"/>
              </w:rPr>
              <w:t>HD</w:t>
            </w:r>
          </w:p>
        </w:tc>
        <w:tc>
          <w:tcPr>
            <w:tcW w:w="7522" w:type="dxa"/>
            <w:tcBorders>
              <w:top w:val="single" w:sz="4" w:space="0" w:color="000000"/>
              <w:left w:val="nil"/>
              <w:bottom w:val="single" w:sz="8" w:space="0" w:color="666666"/>
              <w:right w:val="single" w:sz="4" w:space="0" w:color="000000"/>
            </w:tcBorders>
            <w:shd w:val="clear" w:color="000000" w:fill="FFFF00"/>
            <w:hideMark/>
          </w:tcPr>
          <w:p w14:paraId="4130CD6A" w14:textId="0C804843" w:rsidR="00311C45" w:rsidRPr="00612F09" w:rsidRDefault="00311C45" w:rsidP="00311C45">
            <w:pPr>
              <w:rPr>
                <w:rFonts w:cs="Arial"/>
                <w:b/>
                <w:bCs/>
                <w:strike/>
                <w:color w:val="000000"/>
              </w:rPr>
            </w:pPr>
            <w:r w:rsidRPr="00612F09">
              <w:rPr>
                <w:rFonts w:cs="Arial"/>
                <w:b/>
                <w:bCs/>
                <w:strike/>
                <w:color w:val="000000"/>
              </w:rPr>
              <w:t>Surplus Sold – Internet</w:t>
            </w:r>
            <w:r w:rsidRPr="00612F09">
              <w:rPr>
                <w:rFonts w:cs="Arial"/>
                <w:strike/>
                <w:color w:val="000000"/>
              </w:rPr>
              <w:t> – Surplus sold on Internet</w:t>
            </w:r>
            <w:r w:rsidR="00D34E45" w:rsidRPr="00612F09">
              <w:rPr>
                <w:rFonts w:cs="Arial"/>
                <w:b/>
                <w:strike/>
                <w:color w:val="000000"/>
              </w:rPr>
              <w:t xml:space="preserve"> </w:t>
            </w:r>
            <w:r w:rsidR="00D34E45" w:rsidRPr="00612F09">
              <w:rPr>
                <w:rFonts w:cs="Arial"/>
                <w:b/>
                <w:color w:val="000000"/>
              </w:rPr>
              <w:t xml:space="preserve">INACTIVE </w:t>
            </w:r>
            <w:r w:rsidR="009D5040" w:rsidRPr="00612F09">
              <w:rPr>
                <w:rFonts w:cs="Arial"/>
                <w:b/>
                <w:color w:val="000000"/>
              </w:rPr>
              <w:t xml:space="preserve">on </w:t>
            </w:r>
            <w:r w:rsidR="00D34E45" w:rsidRPr="00612F09">
              <w:rPr>
                <w:rFonts w:cs="Arial"/>
                <w:b/>
                <w:color w:val="000000"/>
              </w:rPr>
              <w:t>9/1/2017</w:t>
            </w:r>
          </w:p>
        </w:tc>
      </w:tr>
      <w:tr w:rsidR="00311C45" w:rsidRPr="00311C45" w14:paraId="4CC9154B" w14:textId="77777777" w:rsidTr="004D234A">
        <w:trPr>
          <w:trHeight w:val="835"/>
        </w:trPr>
        <w:tc>
          <w:tcPr>
            <w:tcW w:w="1869" w:type="dxa"/>
            <w:tcBorders>
              <w:top w:val="single" w:sz="4" w:space="0" w:color="000000"/>
              <w:left w:val="single" w:sz="4" w:space="0" w:color="000000"/>
              <w:bottom w:val="nil"/>
              <w:right w:val="single" w:sz="4" w:space="0" w:color="000000"/>
            </w:tcBorders>
            <w:shd w:val="clear" w:color="auto" w:fill="auto"/>
            <w:vAlign w:val="center"/>
            <w:hideMark/>
          </w:tcPr>
          <w:p w14:paraId="62EE3F90" w14:textId="77777777" w:rsidR="00311C45" w:rsidRPr="00311C45" w:rsidRDefault="00311C45" w:rsidP="00311C45">
            <w:pPr>
              <w:jc w:val="center"/>
              <w:rPr>
                <w:rFonts w:ascii="Calibri" w:hAnsi="Calibri"/>
                <w:b/>
                <w:bCs/>
                <w:color w:val="000000"/>
                <w:sz w:val="24"/>
                <w:szCs w:val="24"/>
              </w:rPr>
            </w:pPr>
            <w:r w:rsidRPr="00311C45">
              <w:rPr>
                <w:rFonts w:ascii="Calibri" w:hAnsi="Calibri"/>
                <w:b/>
                <w:bCs/>
                <w:color w:val="000000"/>
                <w:sz w:val="24"/>
                <w:szCs w:val="24"/>
              </w:rPr>
              <w:t>14</w:t>
            </w:r>
          </w:p>
        </w:tc>
        <w:tc>
          <w:tcPr>
            <w:tcW w:w="959" w:type="dxa"/>
            <w:tcBorders>
              <w:top w:val="single" w:sz="4" w:space="0" w:color="000000"/>
              <w:left w:val="nil"/>
              <w:bottom w:val="nil"/>
              <w:right w:val="single" w:sz="4" w:space="0" w:color="000000"/>
            </w:tcBorders>
            <w:shd w:val="clear" w:color="auto" w:fill="auto"/>
            <w:vAlign w:val="center"/>
            <w:hideMark/>
          </w:tcPr>
          <w:p w14:paraId="690956C5" w14:textId="77777777" w:rsidR="00311C45" w:rsidRPr="00311C45" w:rsidRDefault="00311C45" w:rsidP="00311C45">
            <w:pPr>
              <w:jc w:val="center"/>
              <w:rPr>
                <w:rFonts w:ascii="Calibri" w:hAnsi="Calibri"/>
                <w:b/>
                <w:bCs/>
                <w:color w:val="000000"/>
                <w:sz w:val="24"/>
                <w:szCs w:val="24"/>
              </w:rPr>
            </w:pPr>
            <w:r w:rsidRPr="00311C45">
              <w:rPr>
                <w:rFonts w:ascii="Calibri" w:hAnsi="Calibri"/>
                <w:b/>
                <w:bCs/>
                <w:color w:val="000000"/>
                <w:sz w:val="24"/>
                <w:szCs w:val="24"/>
              </w:rPr>
              <w:t>HD</w:t>
            </w:r>
          </w:p>
        </w:tc>
        <w:tc>
          <w:tcPr>
            <w:tcW w:w="7522" w:type="dxa"/>
            <w:tcBorders>
              <w:top w:val="single" w:sz="4" w:space="0" w:color="000000"/>
              <w:left w:val="nil"/>
              <w:bottom w:val="single" w:sz="8" w:space="0" w:color="666666"/>
              <w:right w:val="single" w:sz="4" w:space="0" w:color="000000"/>
            </w:tcBorders>
            <w:shd w:val="clear" w:color="000000" w:fill="FFFFFF"/>
            <w:hideMark/>
          </w:tcPr>
          <w:p w14:paraId="564E2BD7" w14:textId="77777777" w:rsidR="00311C45" w:rsidRPr="00927970" w:rsidRDefault="00311C45" w:rsidP="00311C45">
            <w:pPr>
              <w:rPr>
                <w:rFonts w:cs="Arial"/>
                <w:strike/>
                <w:color w:val="000000"/>
              </w:rPr>
            </w:pPr>
            <w:r w:rsidRPr="00311C45">
              <w:rPr>
                <w:rFonts w:cs="Arial"/>
                <w:b/>
                <w:bCs/>
                <w:strike/>
                <w:color w:val="000000"/>
                <w:highlight w:val="lightGray"/>
              </w:rPr>
              <w:t>Surplus Sold/Local Sale by Agency</w:t>
            </w:r>
            <w:r w:rsidRPr="00311C45">
              <w:rPr>
                <w:rFonts w:cs="Arial"/>
                <w:strike/>
                <w:color w:val="000000"/>
                <w:highlight w:val="lightGray"/>
              </w:rPr>
              <w:t> – Surplus property sold directly to the public by a state entity as authorized by TFC. Surplus property sold to retired peace officers and elected/ appointed officials as allowed by law.</w:t>
            </w:r>
          </w:p>
          <w:p w14:paraId="5EFA9C88" w14:textId="77777777" w:rsidR="00D34E45" w:rsidRDefault="00927970" w:rsidP="00927970">
            <w:pPr>
              <w:rPr>
                <w:rFonts w:ascii="Calibri" w:hAnsi="Calibri"/>
                <w:color w:val="000000"/>
              </w:rPr>
            </w:pPr>
            <w:r>
              <w:rPr>
                <w:rFonts w:ascii="Calibri" w:hAnsi="Calibri"/>
                <w:b/>
                <w:bCs/>
                <w:color w:val="000000"/>
              </w:rPr>
              <w:t>Chair/Firearm Sold to State Official/Officer</w:t>
            </w:r>
            <w:r>
              <w:rPr>
                <w:rFonts w:ascii="Calibri" w:hAnsi="Calibri"/>
                <w:color w:val="000000"/>
              </w:rPr>
              <w:t xml:space="preserve"> – Property sold directly to state officials or retired peace officers as allowed by law.  Chairs – see Govt. Code Sec. 2175.901. Firearms – see Govt. Code Sec. 614.051. </w:t>
            </w:r>
            <w:proofErr w:type="gramStart"/>
            <w:r>
              <w:rPr>
                <w:rFonts w:ascii="Calibri" w:hAnsi="Calibri"/>
                <w:color w:val="000000"/>
              </w:rPr>
              <w:t>and</w:t>
            </w:r>
            <w:proofErr w:type="gramEnd"/>
            <w:r>
              <w:rPr>
                <w:rFonts w:ascii="Calibri" w:hAnsi="Calibri"/>
                <w:color w:val="000000"/>
              </w:rPr>
              <w:t xml:space="preserve"> Sec. 614.052.  </w:t>
            </w:r>
          </w:p>
          <w:p w14:paraId="2652AD24" w14:textId="50060FAE" w:rsidR="00927970" w:rsidRPr="00311C45" w:rsidRDefault="00D34E45" w:rsidP="00D34E45">
            <w:pPr>
              <w:rPr>
                <w:rFonts w:cs="Arial"/>
                <w:b/>
                <w:bCs/>
                <w:color w:val="000000"/>
              </w:rPr>
            </w:pPr>
            <w:r w:rsidRPr="00D34E45">
              <w:rPr>
                <w:rFonts w:ascii="Calibri" w:hAnsi="Calibri"/>
                <w:b/>
                <w:color w:val="000000"/>
              </w:rPr>
              <w:t>NEW DESCRIPTION EFFECTIVE 9/1/2017</w:t>
            </w:r>
          </w:p>
        </w:tc>
      </w:tr>
      <w:tr w:rsidR="00311C45" w:rsidRPr="00311C45" w14:paraId="4C02F0B7" w14:textId="77777777" w:rsidTr="004D234A">
        <w:trPr>
          <w:trHeight w:val="574"/>
        </w:trPr>
        <w:tc>
          <w:tcPr>
            <w:tcW w:w="1869" w:type="dxa"/>
            <w:tcBorders>
              <w:top w:val="single" w:sz="4" w:space="0" w:color="000000"/>
              <w:left w:val="single" w:sz="4" w:space="0" w:color="000000"/>
              <w:bottom w:val="nil"/>
              <w:right w:val="single" w:sz="4" w:space="0" w:color="000000"/>
            </w:tcBorders>
            <w:shd w:val="clear" w:color="auto" w:fill="auto"/>
            <w:vAlign w:val="center"/>
            <w:hideMark/>
          </w:tcPr>
          <w:p w14:paraId="5942C891" w14:textId="77777777" w:rsidR="00311C45" w:rsidRPr="00311C45" w:rsidRDefault="00311C45" w:rsidP="00311C45">
            <w:pPr>
              <w:jc w:val="center"/>
              <w:rPr>
                <w:rFonts w:ascii="Calibri" w:hAnsi="Calibri"/>
                <w:b/>
                <w:bCs/>
                <w:color w:val="000000"/>
                <w:sz w:val="24"/>
                <w:szCs w:val="24"/>
              </w:rPr>
            </w:pPr>
            <w:r w:rsidRPr="00311C45">
              <w:rPr>
                <w:rFonts w:ascii="Calibri" w:hAnsi="Calibri"/>
                <w:b/>
                <w:bCs/>
                <w:color w:val="000000"/>
                <w:sz w:val="24"/>
                <w:szCs w:val="24"/>
              </w:rPr>
              <w:t>15</w:t>
            </w:r>
          </w:p>
        </w:tc>
        <w:tc>
          <w:tcPr>
            <w:tcW w:w="959" w:type="dxa"/>
            <w:tcBorders>
              <w:top w:val="single" w:sz="4" w:space="0" w:color="000000"/>
              <w:left w:val="nil"/>
              <w:bottom w:val="nil"/>
              <w:right w:val="single" w:sz="4" w:space="0" w:color="000000"/>
            </w:tcBorders>
            <w:shd w:val="clear" w:color="auto" w:fill="auto"/>
            <w:vAlign w:val="center"/>
            <w:hideMark/>
          </w:tcPr>
          <w:p w14:paraId="72155936" w14:textId="77777777" w:rsidR="00311C45" w:rsidRPr="00311C45" w:rsidRDefault="00311C45" w:rsidP="00311C45">
            <w:pPr>
              <w:jc w:val="center"/>
              <w:rPr>
                <w:rFonts w:ascii="Calibri" w:hAnsi="Calibri"/>
                <w:b/>
                <w:bCs/>
                <w:color w:val="000000"/>
                <w:sz w:val="24"/>
                <w:szCs w:val="24"/>
              </w:rPr>
            </w:pPr>
            <w:r w:rsidRPr="00311C45">
              <w:rPr>
                <w:rFonts w:ascii="Calibri" w:hAnsi="Calibri"/>
                <w:b/>
                <w:bCs/>
                <w:color w:val="000000"/>
                <w:sz w:val="24"/>
                <w:szCs w:val="24"/>
              </w:rPr>
              <w:t>HD</w:t>
            </w:r>
          </w:p>
        </w:tc>
        <w:tc>
          <w:tcPr>
            <w:tcW w:w="7522" w:type="dxa"/>
            <w:tcBorders>
              <w:top w:val="single" w:sz="4" w:space="0" w:color="000000"/>
              <w:left w:val="nil"/>
              <w:bottom w:val="single" w:sz="8" w:space="0" w:color="666666"/>
              <w:right w:val="single" w:sz="4" w:space="0" w:color="000000"/>
            </w:tcBorders>
            <w:shd w:val="clear" w:color="000000" w:fill="FFFFFF"/>
            <w:hideMark/>
          </w:tcPr>
          <w:p w14:paraId="380C5418" w14:textId="77777777" w:rsidR="00311C45" w:rsidRPr="00311C45" w:rsidRDefault="00311C45" w:rsidP="00311C45">
            <w:pPr>
              <w:rPr>
                <w:rFonts w:cs="Arial"/>
                <w:b/>
                <w:bCs/>
                <w:color w:val="000000"/>
              </w:rPr>
            </w:pPr>
            <w:r w:rsidRPr="00311C45">
              <w:rPr>
                <w:rFonts w:cs="Arial"/>
                <w:b/>
                <w:bCs/>
                <w:color w:val="000000"/>
              </w:rPr>
              <w:t>TDCJ Computer Recovery Program</w:t>
            </w:r>
            <w:r w:rsidRPr="00311C45">
              <w:rPr>
                <w:rFonts w:cs="Arial"/>
                <w:color w:val="000000"/>
              </w:rPr>
              <w:t> – Surplus Data Processing Equipment transported to the TDCJ Computer Recovery Program.</w:t>
            </w:r>
          </w:p>
        </w:tc>
      </w:tr>
      <w:tr w:rsidR="00311C45" w:rsidRPr="00311C45" w14:paraId="5C5183A9" w14:textId="77777777" w:rsidTr="00417912">
        <w:trPr>
          <w:trHeight w:val="727"/>
        </w:trPr>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D967B6" w14:textId="77777777" w:rsidR="00311C45" w:rsidRPr="00311C45" w:rsidRDefault="00311C45" w:rsidP="00311C45">
            <w:pPr>
              <w:jc w:val="center"/>
              <w:rPr>
                <w:rFonts w:ascii="Calibri" w:hAnsi="Calibri"/>
                <w:b/>
                <w:bCs/>
                <w:color w:val="000000"/>
                <w:sz w:val="24"/>
                <w:szCs w:val="24"/>
              </w:rPr>
            </w:pPr>
            <w:r w:rsidRPr="00311C45">
              <w:rPr>
                <w:rFonts w:ascii="Calibri" w:hAnsi="Calibri"/>
                <w:b/>
                <w:bCs/>
                <w:color w:val="000000"/>
                <w:sz w:val="24"/>
                <w:szCs w:val="24"/>
              </w:rPr>
              <w:t>16</w:t>
            </w:r>
          </w:p>
        </w:tc>
        <w:tc>
          <w:tcPr>
            <w:tcW w:w="959" w:type="dxa"/>
            <w:tcBorders>
              <w:top w:val="single" w:sz="4" w:space="0" w:color="000000"/>
              <w:left w:val="nil"/>
              <w:bottom w:val="single" w:sz="4" w:space="0" w:color="000000"/>
              <w:right w:val="single" w:sz="4" w:space="0" w:color="000000"/>
            </w:tcBorders>
            <w:shd w:val="clear" w:color="auto" w:fill="auto"/>
            <w:vAlign w:val="center"/>
            <w:hideMark/>
          </w:tcPr>
          <w:p w14:paraId="5A6C72AE" w14:textId="77777777" w:rsidR="00311C45" w:rsidRPr="00311C45" w:rsidRDefault="00311C45" w:rsidP="00311C45">
            <w:pPr>
              <w:jc w:val="center"/>
              <w:rPr>
                <w:rFonts w:ascii="Calibri" w:hAnsi="Calibri"/>
                <w:b/>
                <w:bCs/>
                <w:color w:val="000000"/>
                <w:sz w:val="24"/>
                <w:szCs w:val="24"/>
              </w:rPr>
            </w:pPr>
            <w:r w:rsidRPr="00311C45">
              <w:rPr>
                <w:rFonts w:ascii="Calibri" w:hAnsi="Calibri"/>
                <w:b/>
                <w:bCs/>
                <w:color w:val="000000"/>
                <w:sz w:val="24"/>
                <w:szCs w:val="24"/>
              </w:rPr>
              <w:t>HD</w:t>
            </w:r>
          </w:p>
        </w:tc>
        <w:tc>
          <w:tcPr>
            <w:tcW w:w="7522" w:type="dxa"/>
            <w:tcBorders>
              <w:top w:val="single" w:sz="4" w:space="0" w:color="000000"/>
              <w:left w:val="nil"/>
              <w:bottom w:val="single" w:sz="8" w:space="0" w:color="666666"/>
              <w:right w:val="single" w:sz="4" w:space="0" w:color="000000"/>
            </w:tcBorders>
            <w:shd w:val="clear" w:color="000000" w:fill="FFFFFF"/>
            <w:hideMark/>
          </w:tcPr>
          <w:p w14:paraId="0D785495" w14:textId="77777777" w:rsidR="00311C45" w:rsidRPr="00311C45" w:rsidRDefault="00311C45" w:rsidP="00311C45">
            <w:pPr>
              <w:rPr>
                <w:rFonts w:cs="Arial"/>
                <w:b/>
                <w:bCs/>
                <w:color w:val="000000"/>
              </w:rPr>
            </w:pPr>
            <w:r w:rsidRPr="00311C45">
              <w:rPr>
                <w:rFonts w:cs="Arial"/>
                <w:b/>
                <w:bCs/>
                <w:color w:val="000000"/>
              </w:rPr>
              <w:t>Disposal of Real Property</w:t>
            </w:r>
            <w:r w:rsidRPr="00311C45">
              <w:rPr>
                <w:rFonts w:cs="Arial"/>
                <w:color w:val="000000"/>
              </w:rPr>
              <w:t> – Land, buildings, infrastructure, facilities and/or other improvements (1) sold or donated (via legislation) to an entity external to the state or (2) demolition of buildings, infrastructure, facilities and/or other improvements.</w:t>
            </w:r>
          </w:p>
        </w:tc>
      </w:tr>
      <w:tr w:rsidR="00311C45" w:rsidRPr="00311C45" w14:paraId="58597820" w14:textId="77777777" w:rsidTr="004D234A">
        <w:trPr>
          <w:trHeight w:val="645"/>
        </w:trPr>
        <w:tc>
          <w:tcPr>
            <w:tcW w:w="1869" w:type="dxa"/>
            <w:tcBorders>
              <w:top w:val="nil"/>
              <w:left w:val="single" w:sz="4" w:space="0" w:color="000000"/>
              <w:bottom w:val="single" w:sz="4" w:space="0" w:color="000000"/>
              <w:right w:val="single" w:sz="4" w:space="0" w:color="000000"/>
            </w:tcBorders>
            <w:shd w:val="clear" w:color="auto" w:fill="auto"/>
            <w:vAlign w:val="center"/>
            <w:hideMark/>
          </w:tcPr>
          <w:p w14:paraId="3E34D8B0" w14:textId="77777777" w:rsidR="00311C45" w:rsidRPr="00311C45" w:rsidRDefault="00311C45" w:rsidP="00311C45">
            <w:pPr>
              <w:jc w:val="center"/>
              <w:rPr>
                <w:rFonts w:ascii="Calibri" w:hAnsi="Calibri"/>
                <w:b/>
                <w:bCs/>
                <w:color w:val="000000"/>
                <w:sz w:val="24"/>
                <w:szCs w:val="24"/>
              </w:rPr>
            </w:pPr>
            <w:r w:rsidRPr="00311C45">
              <w:rPr>
                <w:rFonts w:ascii="Calibri" w:hAnsi="Calibri"/>
                <w:b/>
                <w:bCs/>
                <w:color w:val="000000"/>
                <w:sz w:val="24"/>
                <w:szCs w:val="24"/>
              </w:rPr>
              <w:t>17</w:t>
            </w:r>
          </w:p>
        </w:tc>
        <w:tc>
          <w:tcPr>
            <w:tcW w:w="959" w:type="dxa"/>
            <w:tcBorders>
              <w:top w:val="nil"/>
              <w:left w:val="nil"/>
              <w:bottom w:val="single" w:sz="4" w:space="0" w:color="000000"/>
              <w:right w:val="single" w:sz="4" w:space="0" w:color="000000"/>
            </w:tcBorders>
            <w:shd w:val="clear" w:color="auto" w:fill="auto"/>
            <w:vAlign w:val="center"/>
            <w:hideMark/>
          </w:tcPr>
          <w:p w14:paraId="0C69C02B" w14:textId="77777777" w:rsidR="00311C45" w:rsidRPr="00311C45" w:rsidRDefault="00311C45" w:rsidP="00311C45">
            <w:pPr>
              <w:jc w:val="center"/>
              <w:rPr>
                <w:rFonts w:ascii="Calibri" w:hAnsi="Calibri"/>
                <w:b/>
                <w:bCs/>
                <w:color w:val="000000"/>
                <w:sz w:val="24"/>
                <w:szCs w:val="24"/>
              </w:rPr>
            </w:pPr>
            <w:r w:rsidRPr="00311C45">
              <w:rPr>
                <w:rFonts w:ascii="Calibri" w:hAnsi="Calibri"/>
                <w:b/>
                <w:bCs/>
                <w:color w:val="000000"/>
                <w:sz w:val="24"/>
                <w:szCs w:val="24"/>
              </w:rPr>
              <w:t>HD</w:t>
            </w:r>
          </w:p>
        </w:tc>
        <w:tc>
          <w:tcPr>
            <w:tcW w:w="7522" w:type="dxa"/>
            <w:tcBorders>
              <w:top w:val="single" w:sz="4" w:space="0" w:color="000000"/>
              <w:left w:val="nil"/>
              <w:bottom w:val="single" w:sz="8" w:space="0" w:color="666666"/>
              <w:right w:val="single" w:sz="4" w:space="0" w:color="000000"/>
            </w:tcBorders>
            <w:shd w:val="clear" w:color="000000" w:fill="FFFFFF"/>
            <w:hideMark/>
          </w:tcPr>
          <w:p w14:paraId="4FFDD822" w14:textId="77777777" w:rsidR="00311C45" w:rsidRPr="00311C45" w:rsidRDefault="00311C45" w:rsidP="00311C45">
            <w:pPr>
              <w:rPr>
                <w:rFonts w:cs="Arial"/>
                <w:b/>
                <w:bCs/>
                <w:color w:val="000000"/>
              </w:rPr>
            </w:pPr>
            <w:r w:rsidRPr="00311C45">
              <w:rPr>
                <w:rFonts w:cs="Arial"/>
                <w:b/>
                <w:bCs/>
                <w:color w:val="000000"/>
              </w:rPr>
              <w:t>Missing – Employee Negligence</w:t>
            </w:r>
            <w:r w:rsidRPr="00311C45">
              <w:rPr>
                <w:rFonts w:cs="Arial"/>
                <w:color w:val="000000"/>
              </w:rPr>
              <w:t> – Property reported as missing and the results of an investigation determined there was employee negligence. (Previously coded as DM19)</w:t>
            </w:r>
          </w:p>
        </w:tc>
      </w:tr>
      <w:tr w:rsidR="00311C45" w:rsidRPr="00311C45" w14:paraId="028D1236" w14:textId="77777777" w:rsidTr="004D234A">
        <w:trPr>
          <w:trHeight w:val="1260"/>
        </w:trPr>
        <w:tc>
          <w:tcPr>
            <w:tcW w:w="1869" w:type="dxa"/>
            <w:tcBorders>
              <w:top w:val="nil"/>
              <w:left w:val="single" w:sz="4" w:space="0" w:color="000000"/>
              <w:bottom w:val="nil"/>
              <w:right w:val="single" w:sz="4" w:space="0" w:color="000000"/>
            </w:tcBorders>
            <w:shd w:val="clear" w:color="auto" w:fill="auto"/>
            <w:vAlign w:val="center"/>
            <w:hideMark/>
          </w:tcPr>
          <w:p w14:paraId="7B62536A" w14:textId="77777777" w:rsidR="00311C45" w:rsidRPr="00311C45" w:rsidRDefault="00311C45" w:rsidP="00311C45">
            <w:pPr>
              <w:jc w:val="center"/>
              <w:rPr>
                <w:rFonts w:ascii="Calibri" w:hAnsi="Calibri"/>
                <w:b/>
                <w:bCs/>
                <w:color w:val="000000"/>
                <w:sz w:val="24"/>
                <w:szCs w:val="24"/>
              </w:rPr>
            </w:pPr>
            <w:r w:rsidRPr="00311C45">
              <w:rPr>
                <w:rFonts w:ascii="Calibri" w:hAnsi="Calibri"/>
                <w:b/>
                <w:bCs/>
                <w:color w:val="000000"/>
                <w:sz w:val="24"/>
                <w:szCs w:val="24"/>
              </w:rPr>
              <w:lastRenderedPageBreak/>
              <w:t>18</w:t>
            </w:r>
          </w:p>
        </w:tc>
        <w:tc>
          <w:tcPr>
            <w:tcW w:w="959" w:type="dxa"/>
            <w:tcBorders>
              <w:top w:val="nil"/>
              <w:left w:val="nil"/>
              <w:bottom w:val="nil"/>
              <w:right w:val="single" w:sz="4" w:space="0" w:color="000000"/>
            </w:tcBorders>
            <w:shd w:val="clear" w:color="auto" w:fill="auto"/>
            <w:vAlign w:val="center"/>
            <w:hideMark/>
          </w:tcPr>
          <w:p w14:paraId="06270A04" w14:textId="77777777" w:rsidR="00311C45" w:rsidRPr="00311C45" w:rsidRDefault="00311C45" w:rsidP="00311C45">
            <w:pPr>
              <w:jc w:val="center"/>
              <w:rPr>
                <w:rFonts w:ascii="Calibri" w:hAnsi="Calibri"/>
                <w:b/>
                <w:bCs/>
                <w:color w:val="000000"/>
                <w:sz w:val="24"/>
                <w:szCs w:val="24"/>
              </w:rPr>
            </w:pPr>
            <w:r w:rsidRPr="00311C45">
              <w:rPr>
                <w:rFonts w:ascii="Calibri" w:hAnsi="Calibri"/>
                <w:b/>
                <w:bCs/>
                <w:color w:val="000000"/>
                <w:sz w:val="24"/>
                <w:szCs w:val="24"/>
              </w:rPr>
              <w:t>HD</w:t>
            </w:r>
          </w:p>
        </w:tc>
        <w:tc>
          <w:tcPr>
            <w:tcW w:w="7522" w:type="dxa"/>
            <w:tcBorders>
              <w:top w:val="single" w:sz="4" w:space="0" w:color="000000"/>
              <w:left w:val="nil"/>
              <w:bottom w:val="nil"/>
              <w:right w:val="single" w:sz="4" w:space="0" w:color="000000"/>
            </w:tcBorders>
            <w:shd w:val="clear" w:color="000000" w:fill="FFFFFF"/>
            <w:vAlign w:val="center"/>
            <w:hideMark/>
          </w:tcPr>
          <w:p w14:paraId="22B7DC59" w14:textId="77777777" w:rsidR="00311C45" w:rsidRPr="00311C45" w:rsidRDefault="00311C45" w:rsidP="00311C45">
            <w:pPr>
              <w:rPr>
                <w:rFonts w:cs="Arial"/>
                <w:b/>
                <w:bCs/>
                <w:color w:val="000000"/>
              </w:rPr>
            </w:pPr>
            <w:r w:rsidRPr="00311C45">
              <w:rPr>
                <w:rFonts w:cs="Arial"/>
                <w:b/>
                <w:bCs/>
                <w:color w:val="000000"/>
              </w:rPr>
              <w:t>Missing</w:t>
            </w:r>
            <w:r w:rsidRPr="00311C45">
              <w:rPr>
                <w:rFonts w:cs="Arial"/>
                <w:color w:val="000000"/>
              </w:rPr>
              <w:t> – Missing property that an agency 1) could not locate after a complete search and 2) determined no employee negligence existed. (Previously coded as DM19).  Note: If documentation shows the property has been missing for two years or more and it was never coded as DM19, the asset can be directly disposed with DM18.</w:t>
            </w:r>
          </w:p>
        </w:tc>
      </w:tr>
      <w:tr w:rsidR="00311C45" w:rsidRPr="00311C45" w14:paraId="494376B6" w14:textId="77777777" w:rsidTr="00417912">
        <w:trPr>
          <w:trHeight w:val="1133"/>
        </w:trPr>
        <w:tc>
          <w:tcPr>
            <w:tcW w:w="1869" w:type="dxa"/>
            <w:tcBorders>
              <w:top w:val="single" w:sz="4" w:space="0" w:color="000000"/>
              <w:left w:val="single" w:sz="4" w:space="0" w:color="000000"/>
              <w:bottom w:val="nil"/>
              <w:right w:val="single" w:sz="4" w:space="0" w:color="000000"/>
            </w:tcBorders>
            <w:shd w:val="clear" w:color="auto" w:fill="auto"/>
            <w:vAlign w:val="center"/>
            <w:hideMark/>
          </w:tcPr>
          <w:p w14:paraId="790046DA" w14:textId="77777777" w:rsidR="00311C45" w:rsidRPr="00311C45" w:rsidRDefault="00311C45" w:rsidP="00311C45">
            <w:pPr>
              <w:jc w:val="center"/>
              <w:rPr>
                <w:rFonts w:ascii="Calibri" w:hAnsi="Calibri"/>
                <w:b/>
                <w:bCs/>
                <w:color w:val="000000"/>
                <w:sz w:val="24"/>
                <w:szCs w:val="24"/>
              </w:rPr>
            </w:pPr>
            <w:r w:rsidRPr="00311C45">
              <w:rPr>
                <w:rFonts w:ascii="Calibri" w:hAnsi="Calibri"/>
                <w:b/>
                <w:bCs/>
                <w:color w:val="000000"/>
                <w:sz w:val="24"/>
                <w:szCs w:val="24"/>
              </w:rPr>
              <w:t>19</w:t>
            </w:r>
          </w:p>
        </w:tc>
        <w:tc>
          <w:tcPr>
            <w:tcW w:w="959" w:type="dxa"/>
            <w:tcBorders>
              <w:top w:val="single" w:sz="4" w:space="0" w:color="000000"/>
              <w:left w:val="nil"/>
              <w:bottom w:val="nil"/>
              <w:right w:val="single" w:sz="4" w:space="0" w:color="000000"/>
            </w:tcBorders>
            <w:shd w:val="clear" w:color="auto" w:fill="auto"/>
            <w:vAlign w:val="center"/>
            <w:hideMark/>
          </w:tcPr>
          <w:p w14:paraId="1AAB23F8" w14:textId="77777777" w:rsidR="00311C45" w:rsidRPr="00311C45" w:rsidRDefault="00311C45" w:rsidP="00311C45">
            <w:pPr>
              <w:jc w:val="center"/>
              <w:rPr>
                <w:rFonts w:ascii="Calibri" w:hAnsi="Calibri"/>
                <w:b/>
                <w:bCs/>
                <w:color w:val="000000"/>
                <w:sz w:val="24"/>
                <w:szCs w:val="24"/>
              </w:rPr>
            </w:pPr>
            <w:r w:rsidRPr="00311C45">
              <w:rPr>
                <w:rFonts w:ascii="Calibri" w:hAnsi="Calibri"/>
                <w:b/>
                <w:bCs/>
                <w:color w:val="000000"/>
                <w:sz w:val="24"/>
                <w:szCs w:val="24"/>
              </w:rPr>
              <w:t>SD</w:t>
            </w:r>
          </w:p>
        </w:tc>
        <w:tc>
          <w:tcPr>
            <w:tcW w:w="7522" w:type="dxa"/>
            <w:tcBorders>
              <w:top w:val="single" w:sz="4" w:space="0" w:color="000000"/>
              <w:left w:val="nil"/>
              <w:bottom w:val="single" w:sz="8" w:space="0" w:color="666666"/>
              <w:right w:val="single" w:sz="4" w:space="0" w:color="000000"/>
            </w:tcBorders>
            <w:shd w:val="clear" w:color="000000" w:fill="FFFFFF"/>
            <w:hideMark/>
          </w:tcPr>
          <w:p w14:paraId="328F9492" w14:textId="77777777" w:rsidR="00311C45" w:rsidRPr="00311C45" w:rsidRDefault="00311C45" w:rsidP="00311C45">
            <w:pPr>
              <w:rPr>
                <w:rFonts w:cs="Arial"/>
                <w:b/>
                <w:bCs/>
                <w:color w:val="000000"/>
              </w:rPr>
            </w:pPr>
            <w:r w:rsidRPr="00311C45">
              <w:rPr>
                <w:rFonts w:cs="Arial"/>
                <w:b/>
                <w:bCs/>
                <w:color w:val="000000"/>
              </w:rPr>
              <w:t>Missing/Hold for Deletion</w:t>
            </w:r>
            <w:r w:rsidRPr="00311C45">
              <w:rPr>
                <w:rFonts w:cs="Arial"/>
                <w:color w:val="000000"/>
              </w:rPr>
              <w:t xml:space="preserve"> – Missing property that an agency is actively searching for or is conducting an investigation. An asset may remain in this soft disposal code for a maximum of two years from the date it was first reported as missing. If the asset is not located within the </w:t>
            </w:r>
            <w:proofErr w:type="gramStart"/>
            <w:r w:rsidRPr="00311C45">
              <w:rPr>
                <w:rFonts w:cs="Arial"/>
                <w:color w:val="000000"/>
              </w:rPr>
              <w:t>two year</w:t>
            </w:r>
            <w:proofErr w:type="gramEnd"/>
            <w:r w:rsidRPr="00311C45">
              <w:rPr>
                <w:rFonts w:cs="Arial"/>
                <w:color w:val="000000"/>
              </w:rPr>
              <w:t xml:space="preserve"> limit, it </w:t>
            </w:r>
            <w:r w:rsidRPr="00311C45">
              <w:rPr>
                <w:rFonts w:cs="Arial"/>
                <w:b/>
                <w:bCs/>
                <w:color w:val="000000"/>
              </w:rPr>
              <w:t>must</w:t>
            </w:r>
            <w:r w:rsidRPr="00311C45">
              <w:rPr>
                <w:rFonts w:cs="Arial"/>
                <w:color w:val="000000"/>
              </w:rPr>
              <w:t> be updated to DM17 or DM18.</w:t>
            </w:r>
          </w:p>
        </w:tc>
      </w:tr>
      <w:tr w:rsidR="00311C45" w:rsidRPr="00311C45" w14:paraId="2A9FB82C" w14:textId="77777777" w:rsidTr="004D234A">
        <w:trPr>
          <w:trHeight w:val="645"/>
        </w:trPr>
        <w:tc>
          <w:tcPr>
            <w:tcW w:w="1869" w:type="dxa"/>
            <w:tcBorders>
              <w:top w:val="single" w:sz="4" w:space="0" w:color="000000"/>
              <w:left w:val="single" w:sz="4" w:space="0" w:color="000000"/>
              <w:bottom w:val="nil"/>
              <w:right w:val="single" w:sz="4" w:space="0" w:color="000000"/>
            </w:tcBorders>
            <w:shd w:val="clear" w:color="auto" w:fill="auto"/>
            <w:vAlign w:val="center"/>
            <w:hideMark/>
          </w:tcPr>
          <w:p w14:paraId="3C2DFD82" w14:textId="77777777" w:rsidR="00311C45" w:rsidRPr="00311C45" w:rsidRDefault="00311C45" w:rsidP="00311C45">
            <w:pPr>
              <w:jc w:val="center"/>
              <w:rPr>
                <w:rFonts w:ascii="Calibri" w:hAnsi="Calibri"/>
                <w:b/>
                <w:bCs/>
                <w:color w:val="000000"/>
                <w:sz w:val="24"/>
                <w:szCs w:val="24"/>
              </w:rPr>
            </w:pPr>
            <w:r w:rsidRPr="00311C45">
              <w:rPr>
                <w:rFonts w:ascii="Calibri" w:hAnsi="Calibri"/>
                <w:b/>
                <w:bCs/>
                <w:color w:val="000000"/>
                <w:sz w:val="24"/>
                <w:szCs w:val="24"/>
              </w:rPr>
              <w:t>20</w:t>
            </w:r>
          </w:p>
        </w:tc>
        <w:tc>
          <w:tcPr>
            <w:tcW w:w="959" w:type="dxa"/>
            <w:tcBorders>
              <w:top w:val="single" w:sz="4" w:space="0" w:color="000000"/>
              <w:left w:val="nil"/>
              <w:bottom w:val="nil"/>
              <w:right w:val="single" w:sz="4" w:space="0" w:color="000000"/>
            </w:tcBorders>
            <w:shd w:val="clear" w:color="auto" w:fill="auto"/>
            <w:vAlign w:val="center"/>
            <w:hideMark/>
          </w:tcPr>
          <w:p w14:paraId="4B633274" w14:textId="77777777" w:rsidR="00311C45" w:rsidRPr="00311C45" w:rsidRDefault="00311C45" w:rsidP="00311C45">
            <w:pPr>
              <w:jc w:val="center"/>
              <w:rPr>
                <w:rFonts w:ascii="Calibri" w:hAnsi="Calibri"/>
                <w:b/>
                <w:bCs/>
                <w:color w:val="000000"/>
                <w:sz w:val="24"/>
                <w:szCs w:val="24"/>
              </w:rPr>
            </w:pPr>
            <w:r w:rsidRPr="00311C45">
              <w:rPr>
                <w:rFonts w:ascii="Calibri" w:hAnsi="Calibri"/>
                <w:b/>
                <w:bCs/>
                <w:color w:val="000000"/>
                <w:sz w:val="24"/>
                <w:szCs w:val="24"/>
              </w:rPr>
              <w:t>HD</w:t>
            </w:r>
          </w:p>
        </w:tc>
        <w:tc>
          <w:tcPr>
            <w:tcW w:w="7522" w:type="dxa"/>
            <w:tcBorders>
              <w:top w:val="single" w:sz="4" w:space="0" w:color="000000"/>
              <w:left w:val="nil"/>
              <w:bottom w:val="single" w:sz="8" w:space="0" w:color="666666"/>
              <w:right w:val="single" w:sz="4" w:space="0" w:color="000000"/>
            </w:tcBorders>
            <w:shd w:val="clear" w:color="000000" w:fill="FFFFFF"/>
            <w:hideMark/>
          </w:tcPr>
          <w:p w14:paraId="379357E5" w14:textId="77777777" w:rsidR="00311C45" w:rsidRPr="00311C45" w:rsidRDefault="00311C45" w:rsidP="00311C45">
            <w:pPr>
              <w:rPr>
                <w:rFonts w:cs="Arial"/>
                <w:b/>
                <w:bCs/>
                <w:color w:val="000000"/>
              </w:rPr>
            </w:pPr>
            <w:r w:rsidRPr="00311C45">
              <w:rPr>
                <w:rFonts w:cs="Arial"/>
                <w:b/>
                <w:bCs/>
                <w:color w:val="000000"/>
              </w:rPr>
              <w:t>Stolen – Employee Negligence</w:t>
            </w:r>
            <w:r w:rsidRPr="00311C45">
              <w:rPr>
                <w:rFonts w:cs="Arial"/>
                <w:color w:val="000000"/>
              </w:rPr>
              <w:t> – Property reported as stolen, a police report was filed and the results of an investigation determined there was employee negligence.</w:t>
            </w:r>
          </w:p>
        </w:tc>
      </w:tr>
      <w:tr w:rsidR="00311C45" w:rsidRPr="00311C45" w14:paraId="7036900A" w14:textId="77777777" w:rsidTr="00417912">
        <w:trPr>
          <w:trHeight w:val="484"/>
        </w:trPr>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692A81" w14:textId="77777777" w:rsidR="00311C45" w:rsidRPr="00311C45" w:rsidRDefault="00311C45" w:rsidP="00311C45">
            <w:pPr>
              <w:jc w:val="center"/>
              <w:rPr>
                <w:rFonts w:ascii="Calibri" w:hAnsi="Calibri"/>
                <w:b/>
                <w:bCs/>
                <w:color w:val="000000"/>
                <w:sz w:val="24"/>
                <w:szCs w:val="24"/>
              </w:rPr>
            </w:pPr>
            <w:r w:rsidRPr="00311C45">
              <w:rPr>
                <w:rFonts w:ascii="Calibri" w:hAnsi="Calibri"/>
                <w:b/>
                <w:bCs/>
                <w:color w:val="000000"/>
                <w:sz w:val="24"/>
                <w:szCs w:val="24"/>
              </w:rPr>
              <w:t>21</w:t>
            </w:r>
          </w:p>
        </w:tc>
        <w:tc>
          <w:tcPr>
            <w:tcW w:w="959" w:type="dxa"/>
            <w:tcBorders>
              <w:top w:val="single" w:sz="4" w:space="0" w:color="000000"/>
              <w:left w:val="nil"/>
              <w:bottom w:val="single" w:sz="4" w:space="0" w:color="000000"/>
              <w:right w:val="single" w:sz="4" w:space="0" w:color="000000"/>
            </w:tcBorders>
            <w:shd w:val="clear" w:color="auto" w:fill="auto"/>
            <w:vAlign w:val="center"/>
            <w:hideMark/>
          </w:tcPr>
          <w:p w14:paraId="79906B61" w14:textId="77777777" w:rsidR="00311C45" w:rsidRPr="00311C45" w:rsidRDefault="00311C45" w:rsidP="00311C45">
            <w:pPr>
              <w:jc w:val="center"/>
              <w:rPr>
                <w:rFonts w:ascii="Calibri" w:hAnsi="Calibri"/>
                <w:b/>
                <w:bCs/>
                <w:color w:val="000000"/>
                <w:sz w:val="24"/>
                <w:szCs w:val="24"/>
              </w:rPr>
            </w:pPr>
            <w:r w:rsidRPr="00311C45">
              <w:rPr>
                <w:rFonts w:ascii="Calibri" w:hAnsi="Calibri"/>
                <w:b/>
                <w:bCs/>
                <w:color w:val="000000"/>
                <w:sz w:val="24"/>
                <w:szCs w:val="24"/>
              </w:rPr>
              <w:t>HD</w:t>
            </w:r>
          </w:p>
        </w:tc>
        <w:tc>
          <w:tcPr>
            <w:tcW w:w="7522" w:type="dxa"/>
            <w:tcBorders>
              <w:top w:val="single" w:sz="4" w:space="0" w:color="000000"/>
              <w:left w:val="nil"/>
              <w:bottom w:val="single" w:sz="8" w:space="0" w:color="666666"/>
              <w:right w:val="single" w:sz="4" w:space="0" w:color="000000"/>
            </w:tcBorders>
            <w:shd w:val="clear" w:color="000000" w:fill="FFFFFF"/>
            <w:hideMark/>
          </w:tcPr>
          <w:p w14:paraId="3474643F" w14:textId="77777777" w:rsidR="00311C45" w:rsidRPr="00311C45" w:rsidRDefault="00311C45" w:rsidP="00311C45">
            <w:pPr>
              <w:rPr>
                <w:rFonts w:cs="Arial"/>
                <w:b/>
                <w:bCs/>
                <w:color w:val="000000"/>
              </w:rPr>
            </w:pPr>
            <w:r w:rsidRPr="00311C45">
              <w:rPr>
                <w:rFonts w:cs="Arial"/>
                <w:b/>
                <w:bCs/>
                <w:color w:val="000000"/>
              </w:rPr>
              <w:t>Stolen</w:t>
            </w:r>
            <w:r w:rsidRPr="00311C45">
              <w:rPr>
                <w:rFonts w:cs="Arial"/>
                <w:color w:val="000000"/>
              </w:rPr>
              <w:t> – Property reported as stolen, a police report was filed and the results of an investigation determined there was no employee negligence.</w:t>
            </w:r>
          </w:p>
        </w:tc>
      </w:tr>
      <w:tr w:rsidR="00311C45" w:rsidRPr="00311C45" w14:paraId="247389E1" w14:textId="77777777" w:rsidTr="004D234A">
        <w:trPr>
          <w:trHeight w:val="330"/>
        </w:trPr>
        <w:tc>
          <w:tcPr>
            <w:tcW w:w="1869" w:type="dxa"/>
            <w:tcBorders>
              <w:top w:val="nil"/>
              <w:left w:val="single" w:sz="4" w:space="0" w:color="000000"/>
              <w:bottom w:val="single" w:sz="4" w:space="0" w:color="000000"/>
              <w:right w:val="single" w:sz="4" w:space="0" w:color="000000"/>
            </w:tcBorders>
            <w:shd w:val="clear" w:color="auto" w:fill="auto"/>
            <w:vAlign w:val="center"/>
            <w:hideMark/>
          </w:tcPr>
          <w:p w14:paraId="7840B096" w14:textId="77777777" w:rsidR="00311C45" w:rsidRPr="00311C45" w:rsidRDefault="00311C45" w:rsidP="00311C45">
            <w:pPr>
              <w:jc w:val="center"/>
              <w:rPr>
                <w:rFonts w:ascii="Calibri" w:hAnsi="Calibri"/>
                <w:b/>
                <w:bCs/>
                <w:color w:val="000000"/>
                <w:sz w:val="24"/>
                <w:szCs w:val="24"/>
              </w:rPr>
            </w:pPr>
            <w:r w:rsidRPr="00311C45">
              <w:rPr>
                <w:rFonts w:ascii="Calibri" w:hAnsi="Calibri"/>
                <w:b/>
                <w:bCs/>
                <w:color w:val="000000"/>
                <w:sz w:val="24"/>
                <w:szCs w:val="24"/>
              </w:rPr>
              <w:t>22</w:t>
            </w:r>
          </w:p>
        </w:tc>
        <w:tc>
          <w:tcPr>
            <w:tcW w:w="959" w:type="dxa"/>
            <w:tcBorders>
              <w:top w:val="nil"/>
              <w:left w:val="nil"/>
              <w:bottom w:val="single" w:sz="4" w:space="0" w:color="000000"/>
              <w:right w:val="single" w:sz="4" w:space="0" w:color="000000"/>
            </w:tcBorders>
            <w:shd w:val="clear" w:color="auto" w:fill="auto"/>
            <w:vAlign w:val="center"/>
            <w:hideMark/>
          </w:tcPr>
          <w:p w14:paraId="64C36C7E" w14:textId="77777777" w:rsidR="00311C45" w:rsidRPr="00311C45" w:rsidRDefault="00311C45" w:rsidP="00311C45">
            <w:pPr>
              <w:jc w:val="center"/>
              <w:rPr>
                <w:rFonts w:ascii="Calibri" w:hAnsi="Calibri"/>
                <w:b/>
                <w:bCs/>
                <w:color w:val="000000"/>
                <w:sz w:val="24"/>
                <w:szCs w:val="24"/>
              </w:rPr>
            </w:pPr>
            <w:r w:rsidRPr="00311C45">
              <w:rPr>
                <w:rFonts w:ascii="Calibri" w:hAnsi="Calibri"/>
                <w:b/>
                <w:bCs/>
                <w:color w:val="000000"/>
                <w:sz w:val="24"/>
                <w:szCs w:val="24"/>
              </w:rPr>
              <w:t>HD</w:t>
            </w:r>
          </w:p>
        </w:tc>
        <w:tc>
          <w:tcPr>
            <w:tcW w:w="7522" w:type="dxa"/>
            <w:tcBorders>
              <w:top w:val="single" w:sz="4" w:space="0" w:color="000000"/>
              <w:left w:val="nil"/>
              <w:bottom w:val="single" w:sz="8" w:space="0" w:color="666666"/>
              <w:right w:val="single" w:sz="4" w:space="0" w:color="000000"/>
            </w:tcBorders>
            <w:shd w:val="clear" w:color="000000" w:fill="FFFFFF"/>
            <w:hideMark/>
          </w:tcPr>
          <w:p w14:paraId="3825FD4F" w14:textId="77777777" w:rsidR="00311C45" w:rsidRPr="00311C45" w:rsidRDefault="00311C45" w:rsidP="00311C45">
            <w:pPr>
              <w:rPr>
                <w:rFonts w:cs="Arial"/>
                <w:b/>
                <w:bCs/>
                <w:color w:val="000000"/>
              </w:rPr>
            </w:pPr>
            <w:r w:rsidRPr="00311C45">
              <w:rPr>
                <w:rFonts w:cs="Arial"/>
                <w:b/>
                <w:bCs/>
                <w:color w:val="000000"/>
              </w:rPr>
              <w:t>Eleemosynary Donations Allowed by Law</w:t>
            </w:r>
            <w:r w:rsidRPr="00311C45">
              <w:rPr>
                <w:rFonts w:cs="Arial"/>
                <w:color w:val="000000"/>
              </w:rPr>
              <w:t> – Property donated to clients by qualifying agencies.</w:t>
            </w:r>
          </w:p>
        </w:tc>
      </w:tr>
      <w:tr w:rsidR="00311C45" w:rsidRPr="00311C45" w14:paraId="626B5A3D" w14:textId="77777777" w:rsidTr="004D234A">
        <w:trPr>
          <w:trHeight w:val="330"/>
        </w:trPr>
        <w:tc>
          <w:tcPr>
            <w:tcW w:w="1869" w:type="dxa"/>
            <w:tcBorders>
              <w:top w:val="nil"/>
              <w:left w:val="single" w:sz="4" w:space="0" w:color="000000"/>
              <w:bottom w:val="nil"/>
              <w:right w:val="single" w:sz="4" w:space="0" w:color="000000"/>
            </w:tcBorders>
            <w:shd w:val="clear" w:color="auto" w:fill="auto"/>
            <w:vAlign w:val="center"/>
            <w:hideMark/>
          </w:tcPr>
          <w:p w14:paraId="7F7D4FD5" w14:textId="77777777" w:rsidR="00311C45" w:rsidRPr="00311C45" w:rsidRDefault="00311C45" w:rsidP="00311C45">
            <w:pPr>
              <w:jc w:val="center"/>
              <w:rPr>
                <w:rFonts w:ascii="Calibri" w:hAnsi="Calibri"/>
                <w:b/>
                <w:bCs/>
                <w:color w:val="000000"/>
                <w:sz w:val="24"/>
                <w:szCs w:val="24"/>
              </w:rPr>
            </w:pPr>
            <w:r w:rsidRPr="00311C45">
              <w:rPr>
                <w:rFonts w:ascii="Calibri" w:hAnsi="Calibri"/>
                <w:b/>
                <w:bCs/>
                <w:color w:val="000000"/>
                <w:sz w:val="24"/>
                <w:szCs w:val="24"/>
              </w:rPr>
              <w:t>23</w:t>
            </w:r>
          </w:p>
        </w:tc>
        <w:tc>
          <w:tcPr>
            <w:tcW w:w="959" w:type="dxa"/>
            <w:tcBorders>
              <w:top w:val="nil"/>
              <w:left w:val="nil"/>
              <w:bottom w:val="nil"/>
              <w:right w:val="single" w:sz="4" w:space="0" w:color="000000"/>
            </w:tcBorders>
            <w:shd w:val="clear" w:color="auto" w:fill="auto"/>
            <w:vAlign w:val="center"/>
            <w:hideMark/>
          </w:tcPr>
          <w:p w14:paraId="056C8915" w14:textId="77777777" w:rsidR="00311C45" w:rsidRPr="00311C45" w:rsidRDefault="00311C45" w:rsidP="00311C45">
            <w:pPr>
              <w:jc w:val="center"/>
              <w:rPr>
                <w:rFonts w:ascii="Calibri" w:hAnsi="Calibri"/>
                <w:b/>
                <w:bCs/>
                <w:color w:val="000000"/>
                <w:sz w:val="24"/>
                <w:szCs w:val="24"/>
              </w:rPr>
            </w:pPr>
            <w:r w:rsidRPr="00311C45">
              <w:rPr>
                <w:rFonts w:ascii="Calibri" w:hAnsi="Calibri"/>
                <w:b/>
                <w:bCs/>
                <w:color w:val="000000"/>
                <w:sz w:val="24"/>
                <w:szCs w:val="24"/>
              </w:rPr>
              <w:t>HD</w:t>
            </w:r>
          </w:p>
        </w:tc>
        <w:tc>
          <w:tcPr>
            <w:tcW w:w="7522" w:type="dxa"/>
            <w:tcBorders>
              <w:top w:val="single" w:sz="4" w:space="0" w:color="000000"/>
              <w:left w:val="nil"/>
              <w:bottom w:val="single" w:sz="8" w:space="0" w:color="666666"/>
              <w:right w:val="single" w:sz="4" w:space="0" w:color="000000"/>
            </w:tcBorders>
            <w:shd w:val="clear" w:color="000000" w:fill="FFFFFF"/>
            <w:hideMark/>
          </w:tcPr>
          <w:p w14:paraId="2FD390EB" w14:textId="77777777" w:rsidR="00311C45" w:rsidRPr="00311C45" w:rsidRDefault="00311C45" w:rsidP="00311C45">
            <w:pPr>
              <w:rPr>
                <w:rFonts w:cs="Arial"/>
                <w:b/>
                <w:bCs/>
                <w:color w:val="000000"/>
              </w:rPr>
            </w:pPr>
            <w:r w:rsidRPr="00311C45">
              <w:rPr>
                <w:rFonts w:cs="Arial"/>
                <w:b/>
                <w:bCs/>
                <w:color w:val="000000"/>
              </w:rPr>
              <w:t>Trade-In</w:t>
            </w:r>
            <w:r w:rsidRPr="00311C45">
              <w:rPr>
                <w:rFonts w:cs="Arial"/>
                <w:color w:val="000000"/>
              </w:rPr>
              <w:t> – Surplus property used as a trade-in towards the purchase of a new property.</w:t>
            </w:r>
          </w:p>
        </w:tc>
      </w:tr>
      <w:tr w:rsidR="00311C45" w:rsidRPr="00311C45" w14:paraId="176D2878" w14:textId="77777777" w:rsidTr="00D72398">
        <w:trPr>
          <w:trHeight w:val="574"/>
        </w:trPr>
        <w:tc>
          <w:tcPr>
            <w:tcW w:w="1869" w:type="dxa"/>
            <w:tcBorders>
              <w:top w:val="single" w:sz="4" w:space="0" w:color="000000"/>
              <w:left w:val="single" w:sz="4" w:space="0" w:color="000000"/>
              <w:bottom w:val="nil"/>
              <w:right w:val="single" w:sz="4" w:space="0" w:color="000000"/>
            </w:tcBorders>
            <w:shd w:val="clear" w:color="auto" w:fill="auto"/>
            <w:vAlign w:val="center"/>
            <w:hideMark/>
          </w:tcPr>
          <w:p w14:paraId="4B71D251" w14:textId="77777777" w:rsidR="00311C45" w:rsidRPr="00311C45" w:rsidRDefault="00311C45" w:rsidP="00311C45">
            <w:pPr>
              <w:jc w:val="center"/>
              <w:rPr>
                <w:rFonts w:ascii="Calibri" w:hAnsi="Calibri"/>
                <w:b/>
                <w:bCs/>
                <w:color w:val="000000"/>
                <w:sz w:val="24"/>
                <w:szCs w:val="24"/>
              </w:rPr>
            </w:pPr>
            <w:r w:rsidRPr="00311C45">
              <w:rPr>
                <w:rFonts w:ascii="Calibri" w:hAnsi="Calibri"/>
                <w:b/>
                <w:bCs/>
                <w:color w:val="000000"/>
                <w:sz w:val="24"/>
                <w:szCs w:val="24"/>
              </w:rPr>
              <w:t>24</w:t>
            </w:r>
          </w:p>
        </w:tc>
        <w:tc>
          <w:tcPr>
            <w:tcW w:w="959" w:type="dxa"/>
            <w:tcBorders>
              <w:top w:val="single" w:sz="4" w:space="0" w:color="000000"/>
              <w:left w:val="nil"/>
              <w:bottom w:val="nil"/>
              <w:right w:val="single" w:sz="4" w:space="0" w:color="000000"/>
            </w:tcBorders>
            <w:shd w:val="clear" w:color="auto" w:fill="auto"/>
            <w:vAlign w:val="center"/>
            <w:hideMark/>
          </w:tcPr>
          <w:p w14:paraId="689E4670" w14:textId="77777777" w:rsidR="00311C45" w:rsidRPr="00311C45" w:rsidRDefault="00311C45" w:rsidP="00311C45">
            <w:pPr>
              <w:jc w:val="center"/>
              <w:rPr>
                <w:rFonts w:ascii="Calibri" w:hAnsi="Calibri"/>
                <w:b/>
                <w:bCs/>
                <w:color w:val="000000"/>
                <w:sz w:val="24"/>
                <w:szCs w:val="24"/>
              </w:rPr>
            </w:pPr>
            <w:r w:rsidRPr="00311C45">
              <w:rPr>
                <w:rFonts w:ascii="Calibri" w:hAnsi="Calibri"/>
                <w:b/>
                <w:bCs/>
                <w:color w:val="000000"/>
                <w:sz w:val="24"/>
                <w:szCs w:val="24"/>
              </w:rPr>
              <w:t>HD</w:t>
            </w:r>
          </w:p>
        </w:tc>
        <w:tc>
          <w:tcPr>
            <w:tcW w:w="7522" w:type="dxa"/>
            <w:tcBorders>
              <w:top w:val="single" w:sz="4" w:space="0" w:color="000000"/>
              <w:left w:val="nil"/>
              <w:bottom w:val="single" w:sz="8" w:space="0" w:color="666666"/>
              <w:right w:val="single" w:sz="4" w:space="0" w:color="000000"/>
            </w:tcBorders>
            <w:shd w:val="clear" w:color="000000" w:fill="FFFFFF"/>
            <w:hideMark/>
          </w:tcPr>
          <w:p w14:paraId="1B012ECD" w14:textId="77777777" w:rsidR="00311C45" w:rsidRPr="00311C45" w:rsidRDefault="00311C45" w:rsidP="00311C45">
            <w:pPr>
              <w:rPr>
                <w:rFonts w:cs="Arial"/>
                <w:b/>
                <w:bCs/>
                <w:color w:val="000000"/>
              </w:rPr>
            </w:pPr>
            <w:r w:rsidRPr="00311C45">
              <w:rPr>
                <w:rFonts w:cs="Arial"/>
                <w:b/>
                <w:bCs/>
                <w:color w:val="000000"/>
              </w:rPr>
              <w:t>Construction In Progress (CIP)</w:t>
            </w:r>
            <w:r w:rsidRPr="00311C45">
              <w:rPr>
                <w:rFonts w:cs="Arial"/>
                <w:color w:val="000000"/>
              </w:rPr>
              <w:t> – Completed – CIP property (class code 090) that has been substantially completed and placed into service.</w:t>
            </w:r>
          </w:p>
        </w:tc>
      </w:tr>
      <w:tr w:rsidR="00311C45" w:rsidRPr="00311C45" w14:paraId="699EFC2F" w14:textId="77777777" w:rsidTr="004D234A">
        <w:trPr>
          <w:trHeight w:val="330"/>
        </w:trPr>
        <w:tc>
          <w:tcPr>
            <w:tcW w:w="1869" w:type="dxa"/>
            <w:tcBorders>
              <w:top w:val="single" w:sz="4" w:space="0" w:color="000000"/>
              <w:left w:val="single" w:sz="4" w:space="0" w:color="000000"/>
              <w:bottom w:val="nil"/>
              <w:right w:val="single" w:sz="4" w:space="0" w:color="000000"/>
            </w:tcBorders>
            <w:shd w:val="clear" w:color="auto" w:fill="auto"/>
            <w:vAlign w:val="center"/>
            <w:hideMark/>
          </w:tcPr>
          <w:p w14:paraId="51B64DB2" w14:textId="77777777" w:rsidR="00311C45" w:rsidRPr="00311C45" w:rsidRDefault="00311C45" w:rsidP="00311C45">
            <w:pPr>
              <w:jc w:val="center"/>
              <w:rPr>
                <w:rFonts w:ascii="Calibri" w:hAnsi="Calibri"/>
                <w:b/>
                <w:bCs/>
                <w:color w:val="000000"/>
                <w:sz w:val="24"/>
                <w:szCs w:val="24"/>
              </w:rPr>
            </w:pPr>
            <w:r w:rsidRPr="00311C45">
              <w:rPr>
                <w:rFonts w:ascii="Calibri" w:hAnsi="Calibri"/>
                <w:b/>
                <w:bCs/>
                <w:color w:val="000000"/>
                <w:sz w:val="24"/>
                <w:szCs w:val="24"/>
              </w:rPr>
              <w:t>25</w:t>
            </w:r>
          </w:p>
        </w:tc>
        <w:tc>
          <w:tcPr>
            <w:tcW w:w="959" w:type="dxa"/>
            <w:tcBorders>
              <w:top w:val="single" w:sz="4" w:space="0" w:color="000000"/>
              <w:left w:val="nil"/>
              <w:bottom w:val="nil"/>
              <w:right w:val="single" w:sz="4" w:space="0" w:color="000000"/>
            </w:tcBorders>
            <w:shd w:val="clear" w:color="auto" w:fill="auto"/>
            <w:vAlign w:val="center"/>
            <w:hideMark/>
          </w:tcPr>
          <w:p w14:paraId="59CF9827" w14:textId="77777777" w:rsidR="00311C45" w:rsidRPr="00311C45" w:rsidRDefault="00311C45" w:rsidP="00311C45">
            <w:pPr>
              <w:jc w:val="center"/>
              <w:rPr>
                <w:rFonts w:ascii="Calibri" w:hAnsi="Calibri"/>
                <w:b/>
                <w:bCs/>
                <w:color w:val="000000"/>
                <w:sz w:val="24"/>
                <w:szCs w:val="24"/>
              </w:rPr>
            </w:pPr>
            <w:r w:rsidRPr="00311C45">
              <w:rPr>
                <w:rFonts w:ascii="Calibri" w:hAnsi="Calibri"/>
                <w:b/>
                <w:bCs/>
                <w:color w:val="000000"/>
                <w:sz w:val="24"/>
                <w:szCs w:val="24"/>
              </w:rPr>
              <w:t>HD</w:t>
            </w:r>
          </w:p>
        </w:tc>
        <w:tc>
          <w:tcPr>
            <w:tcW w:w="7522" w:type="dxa"/>
            <w:tcBorders>
              <w:top w:val="single" w:sz="4" w:space="0" w:color="000000"/>
              <w:left w:val="nil"/>
              <w:bottom w:val="single" w:sz="8" w:space="0" w:color="666666"/>
              <w:right w:val="single" w:sz="4" w:space="0" w:color="000000"/>
            </w:tcBorders>
            <w:shd w:val="clear" w:color="000000" w:fill="FFFFFF"/>
            <w:hideMark/>
          </w:tcPr>
          <w:p w14:paraId="0C0CFEFE" w14:textId="77777777" w:rsidR="00311C45" w:rsidRPr="00311C45" w:rsidRDefault="00311C45" w:rsidP="00311C45">
            <w:pPr>
              <w:rPr>
                <w:rFonts w:cs="Arial"/>
                <w:b/>
                <w:bCs/>
                <w:color w:val="000000"/>
              </w:rPr>
            </w:pPr>
            <w:r w:rsidRPr="00311C45">
              <w:rPr>
                <w:rFonts w:cs="Arial"/>
                <w:b/>
                <w:bCs/>
                <w:color w:val="000000"/>
              </w:rPr>
              <w:t>Leasehold Improvements</w:t>
            </w:r>
            <w:r w:rsidRPr="00311C45">
              <w:rPr>
                <w:rFonts w:cs="Arial"/>
                <w:color w:val="000000"/>
              </w:rPr>
              <w:t> – Leasehold Improvements that are amortized in total.</w:t>
            </w:r>
          </w:p>
        </w:tc>
      </w:tr>
      <w:tr w:rsidR="00311C45" w:rsidRPr="00311C45" w14:paraId="405F3EA9" w14:textId="77777777" w:rsidTr="00417912">
        <w:trPr>
          <w:trHeight w:val="502"/>
        </w:trPr>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3D93D5" w14:textId="77777777" w:rsidR="00311C45" w:rsidRPr="00311C45" w:rsidRDefault="00311C45" w:rsidP="00311C45">
            <w:pPr>
              <w:jc w:val="center"/>
              <w:rPr>
                <w:rFonts w:ascii="Calibri" w:hAnsi="Calibri"/>
                <w:b/>
                <w:bCs/>
                <w:color w:val="000000"/>
                <w:sz w:val="24"/>
                <w:szCs w:val="24"/>
              </w:rPr>
            </w:pPr>
            <w:r w:rsidRPr="00311C45">
              <w:rPr>
                <w:rFonts w:ascii="Calibri" w:hAnsi="Calibri"/>
                <w:b/>
                <w:bCs/>
                <w:color w:val="000000"/>
                <w:sz w:val="24"/>
                <w:szCs w:val="24"/>
              </w:rPr>
              <w:t>26</w:t>
            </w:r>
          </w:p>
        </w:tc>
        <w:tc>
          <w:tcPr>
            <w:tcW w:w="959" w:type="dxa"/>
            <w:tcBorders>
              <w:top w:val="single" w:sz="4" w:space="0" w:color="000000"/>
              <w:left w:val="nil"/>
              <w:bottom w:val="single" w:sz="4" w:space="0" w:color="000000"/>
              <w:right w:val="single" w:sz="4" w:space="0" w:color="000000"/>
            </w:tcBorders>
            <w:shd w:val="clear" w:color="auto" w:fill="auto"/>
            <w:vAlign w:val="center"/>
            <w:hideMark/>
          </w:tcPr>
          <w:p w14:paraId="3C5D166A" w14:textId="77777777" w:rsidR="00311C45" w:rsidRPr="00311C45" w:rsidRDefault="00311C45" w:rsidP="00311C45">
            <w:pPr>
              <w:jc w:val="center"/>
              <w:rPr>
                <w:rFonts w:ascii="Calibri" w:hAnsi="Calibri"/>
                <w:b/>
                <w:bCs/>
                <w:color w:val="000000"/>
                <w:sz w:val="24"/>
                <w:szCs w:val="24"/>
              </w:rPr>
            </w:pPr>
            <w:r w:rsidRPr="00311C45">
              <w:rPr>
                <w:rFonts w:ascii="Calibri" w:hAnsi="Calibri"/>
                <w:b/>
                <w:bCs/>
                <w:color w:val="000000"/>
                <w:sz w:val="24"/>
                <w:szCs w:val="24"/>
              </w:rPr>
              <w:t>HD</w:t>
            </w:r>
          </w:p>
        </w:tc>
        <w:tc>
          <w:tcPr>
            <w:tcW w:w="7522" w:type="dxa"/>
            <w:tcBorders>
              <w:top w:val="single" w:sz="4" w:space="0" w:color="000000"/>
              <w:left w:val="nil"/>
              <w:bottom w:val="single" w:sz="8" w:space="0" w:color="666666"/>
              <w:right w:val="single" w:sz="4" w:space="0" w:color="000000"/>
            </w:tcBorders>
            <w:shd w:val="clear" w:color="000000" w:fill="FFFFFF"/>
            <w:hideMark/>
          </w:tcPr>
          <w:p w14:paraId="5A31B7A6" w14:textId="77777777" w:rsidR="00311C45" w:rsidRPr="00311C45" w:rsidRDefault="00311C45" w:rsidP="00311C45">
            <w:pPr>
              <w:rPr>
                <w:rFonts w:cs="Arial"/>
                <w:b/>
                <w:bCs/>
                <w:color w:val="000000"/>
              </w:rPr>
            </w:pPr>
            <w:r w:rsidRPr="00311C45">
              <w:rPr>
                <w:rFonts w:cs="Arial"/>
                <w:b/>
                <w:bCs/>
                <w:color w:val="000000"/>
              </w:rPr>
              <w:t>Assets Held in Trust</w:t>
            </w:r>
            <w:r w:rsidRPr="00311C45">
              <w:rPr>
                <w:rFonts w:cs="Arial"/>
                <w:color w:val="000000"/>
              </w:rPr>
              <w:t> </w:t>
            </w:r>
            <w:r w:rsidRPr="004E07DD">
              <w:rPr>
                <w:rFonts w:cs="Arial"/>
                <w:b/>
                <w:color w:val="000000"/>
              </w:rPr>
              <w:t>– Returned or Awarded</w:t>
            </w:r>
            <w:r w:rsidRPr="00311C45">
              <w:rPr>
                <w:rFonts w:cs="Arial"/>
                <w:color w:val="000000"/>
              </w:rPr>
              <w:t xml:space="preserve"> – Property held in trust that has been returned to the owner or awarded to a state agency by a court.</w:t>
            </w:r>
          </w:p>
        </w:tc>
      </w:tr>
      <w:tr w:rsidR="00311C45" w:rsidRPr="00311C45" w14:paraId="755B6CC4" w14:textId="77777777" w:rsidTr="004D234A">
        <w:trPr>
          <w:trHeight w:val="330"/>
        </w:trPr>
        <w:tc>
          <w:tcPr>
            <w:tcW w:w="1869" w:type="dxa"/>
            <w:tcBorders>
              <w:top w:val="nil"/>
              <w:left w:val="single" w:sz="4" w:space="0" w:color="000000"/>
              <w:bottom w:val="single" w:sz="4" w:space="0" w:color="000000"/>
              <w:right w:val="single" w:sz="4" w:space="0" w:color="000000"/>
            </w:tcBorders>
            <w:shd w:val="clear" w:color="auto" w:fill="auto"/>
            <w:vAlign w:val="center"/>
            <w:hideMark/>
          </w:tcPr>
          <w:p w14:paraId="20F3ADB1" w14:textId="77777777" w:rsidR="00311C45" w:rsidRPr="00311C45" w:rsidRDefault="00311C45" w:rsidP="00311C45">
            <w:pPr>
              <w:jc w:val="center"/>
              <w:rPr>
                <w:rFonts w:ascii="Calibri" w:hAnsi="Calibri"/>
                <w:b/>
                <w:bCs/>
                <w:color w:val="000000"/>
                <w:sz w:val="24"/>
                <w:szCs w:val="24"/>
              </w:rPr>
            </w:pPr>
            <w:r w:rsidRPr="00311C45">
              <w:rPr>
                <w:rFonts w:ascii="Calibri" w:hAnsi="Calibri"/>
                <w:b/>
                <w:bCs/>
                <w:color w:val="000000"/>
                <w:sz w:val="24"/>
                <w:szCs w:val="24"/>
              </w:rPr>
              <w:t>27</w:t>
            </w:r>
          </w:p>
        </w:tc>
        <w:tc>
          <w:tcPr>
            <w:tcW w:w="959" w:type="dxa"/>
            <w:tcBorders>
              <w:top w:val="nil"/>
              <w:left w:val="nil"/>
              <w:bottom w:val="single" w:sz="4" w:space="0" w:color="000000"/>
              <w:right w:val="single" w:sz="4" w:space="0" w:color="000000"/>
            </w:tcBorders>
            <w:shd w:val="clear" w:color="auto" w:fill="auto"/>
            <w:vAlign w:val="center"/>
            <w:hideMark/>
          </w:tcPr>
          <w:p w14:paraId="3F5B200A" w14:textId="77777777" w:rsidR="00311C45" w:rsidRPr="00311C45" w:rsidRDefault="00311C45" w:rsidP="00311C45">
            <w:pPr>
              <w:jc w:val="center"/>
              <w:rPr>
                <w:rFonts w:ascii="Calibri" w:hAnsi="Calibri"/>
                <w:b/>
                <w:bCs/>
                <w:color w:val="000000"/>
                <w:sz w:val="24"/>
                <w:szCs w:val="24"/>
              </w:rPr>
            </w:pPr>
            <w:r w:rsidRPr="00311C45">
              <w:rPr>
                <w:rFonts w:ascii="Calibri" w:hAnsi="Calibri"/>
                <w:b/>
                <w:bCs/>
                <w:color w:val="000000"/>
                <w:sz w:val="24"/>
                <w:szCs w:val="24"/>
              </w:rPr>
              <w:t>HD</w:t>
            </w:r>
          </w:p>
        </w:tc>
        <w:tc>
          <w:tcPr>
            <w:tcW w:w="7522" w:type="dxa"/>
            <w:tcBorders>
              <w:top w:val="single" w:sz="4" w:space="0" w:color="000000"/>
              <w:left w:val="nil"/>
              <w:bottom w:val="single" w:sz="8" w:space="0" w:color="666666"/>
              <w:right w:val="single" w:sz="4" w:space="0" w:color="000000"/>
            </w:tcBorders>
            <w:shd w:val="clear" w:color="000000" w:fill="FFFFFF"/>
            <w:hideMark/>
          </w:tcPr>
          <w:p w14:paraId="25E8F713" w14:textId="77777777" w:rsidR="00311C45" w:rsidRPr="00311C45" w:rsidRDefault="00311C45" w:rsidP="00311C45">
            <w:pPr>
              <w:rPr>
                <w:rFonts w:cs="Arial"/>
                <w:b/>
                <w:bCs/>
                <w:color w:val="000000"/>
              </w:rPr>
            </w:pPr>
            <w:r w:rsidRPr="00311C45">
              <w:rPr>
                <w:rFonts w:cs="Arial"/>
                <w:b/>
                <w:bCs/>
                <w:color w:val="000000"/>
              </w:rPr>
              <w:t>Property Entered in Error</w:t>
            </w:r>
            <w:r w:rsidRPr="00311C45">
              <w:rPr>
                <w:rFonts w:cs="Arial"/>
                <w:color w:val="000000"/>
              </w:rPr>
              <w:t> – Property reported to SPA in error.</w:t>
            </w:r>
          </w:p>
        </w:tc>
      </w:tr>
      <w:tr w:rsidR="00311C45" w:rsidRPr="00311C45" w14:paraId="37FBD2E9" w14:textId="77777777" w:rsidTr="00417912">
        <w:trPr>
          <w:trHeight w:val="304"/>
        </w:trPr>
        <w:tc>
          <w:tcPr>
            <w:tcW w:w="1869" w:type="dxa"/>
            <w:tcBorders>
              <w:top w:val="nil"/>
              <w:left w:val="single" w:sz="4" w:space="0" w:color="000000"/>
              <w:bottom w:val="nil"/>
              <w:right w:val="single" w:sz="4" w:space="0" w:color="000000"/>
            </w:tcBorders>
            <w:shd w:val="clear" w:color="auto" w:fill="auto"/>
            <w:vAlign w:val="center"/>
            <w:hideMark/>
          </w:tcPr>
          <w:p w14:paraId="4F688560" w14:textId="77777777" w:rsidR="00311C45" w:rsidRPr="00311C45" w:rsidRDefault="00311C45" w:rsidP="00311C45">
            <w:pPr>
              <w:jc w:val="center"/>
              <w:rPr>
                <w:rFonts w:ascii="Calibri" w:hAnsi="Calibri"/>
                <w:b/>
                <w:bCs/>
                <w:color w:val="000000"/>
                <w:sz w:val="24"/>
                <w:szCs w:val="24"/>
              </w:rPr>
            </w:pPr>
            <w:r w:rsidRPr="00311C45">
              <w:rPr>
                <w:rFonts w:ascii="Calibri" w:hAnsi="Calibri"/>
                <w:b/>
                <w:bCs/>
                <w:color w:val="000000"/>
                <w:sz w:val="24"/>
                <w:szCs w:val="24"/>
              </w:rPr>
              <w:t>28</w:t>
            </w:r>
          </w:p>
        </w:tc>
        <w:tc>
          <w:tcPr>
            <w:tcW w:w="959" w:type="dxa"/>
            <w:tcBorders>
              <w:top w:val="nil"/>
              <w:left w:val="nil"/>
              <w:bottom w:val="nil"/>
              <w:right w:val="single" w:sz="4" w:space="0" w:color="000000"/>
            </w:tcBorders>
            <w:shd w:val="clear" w:color="auto" w:fill="auto"/>
            <w:vAlign w:val="center"/>
            <w:hideMark/>
          </w:tcPr>
          <w:p w14:paraId="77D19C8C" w14:textId="77777777" w:rsidR="00311C45" w:rsidRPr="00311C45" w:rsidRDefault="00311C45" w:rsidP="00311C45">
            <w:pPr>
              <w:jc w:val="center"/>
              <w:rPr>
                <w:rFonts w:ascii="Calibri" w:hAnsi="Calibri"/>
                <w:b/>
                <w:bCs/>
                <w:color w:val="000000"/>
                <w:sz w:val="24"/>
                <w:szCs w:val="24"/>
              </w:rPr>
            </w:pPr>
            <w:r w:rsidRPr="00311C45">
              <w:rPr>
                <w:rFonts w:ascii="Calibri" w:hAnsi="Calibri"/>
                <w:b/>
                <w:bCs/>
                <w:color w:val="000000"/>
                <w:sz w:val="24"/>
                <w:szCs w:val="24"/>
              </w:rPr>
              <w:t>HD</w:t>
            </w:r>
          </w:p>
        </w:tc>
        <w:tc>
          <w:tcPr>
            <w:tcW w:w="7522" w:type="dxa"/>
            <w:tcBorders>
              <w:top w:val="single" w:sz="4" w:space="0" w:color="000000"/>
              <w:left w:val="nil"/>
              <w:bottom w:val="single" w:sz="8" w:space="0" w:color="666666"/>
              <w:right w:val="single" w:sz="4" w:space="0" w:color="000000"/>
            </w:tcBorders>
            <w:shd w:val="clear" w:color="000000" w:fill="FFFFFF"/>
            <w:hideMark/>
          </w:tcPr>
          <w:p w14:paraId="3F6F9D8C" w14:textId="77777777" w:rsidR="00311C45" w:rsidRPr="00311C45" w:rsidRDefault="00311C45" w:rsidP="00311C45">
            <w:pPr>
              <w:rPr>
                <w:rFonts w:cs="Arial"/>
                <w:b/>
                <w:bCs/>
                <w:color w:val="000000"/>
              </w:rPr>
            </w:pPr>
            <w:r w:rsidRPr="00311C45">
              <w:rPr>
                <w:rFonts w:cs="Arial"/>
                <w:b/>
                <w:bCs/>
                <w:color w:val="000000"/>
              </w:rPr>
              <w:t>Property Damaged by Nature</w:t>
            </w:r>
            <w:r w:rsidRPr="00311C45">
              <w:rPr>
                <w:rFonts w:cs="Arial"/>
                <w:color w:val="000000"/>
              </w:rPr>
              <w:t> – Property damaged by an act of nature.</w:t>
            </w:r>
          </w:p>
        </w:tc>
      </w:tr>
      <w:tr w:rsidR="00311C45" w:rsidRPr="00311C45" w14:paraId="488E2DB3" w14:textId="77777777" w:rsidTr="00417912">
        <w:trPr>
          <w:trHeight w:val="673"/>
        </w:trPr>
        <w:tc>
          <w:tcPr>
            <w:tcW w:w="1869" w:type="dxa"/>
            <w:tcBorders>
              <w:top w:val="single" w:sz="4" w:space="0" w:color="000000"/>
              <w:left w:val="single" w:sz="4" w:space="0" w:color="000000"/>
              <w:bottom w:val="nil"/>
              <w:right w:val="single" w:sz="4" w:space="0" w:color="000000"/>
            </w:tcBorders>
            <w:shd w:val="clear" w:color="auto" w:fill="auto"/>
            <w:vAlign w:val="center"/>
            <w:hideMark/>
          </w:tcPr>
          <w:p w14:paraId="52D70052" w14:textId="77777777" w:rsidR="00311C45" w:rsidRPr="00311C45" w:rsidRDefault="00311C45" w:rsidP="00311C45">
            <w:pPr>
              <w:jc w:val="center"/>
              <w:rPr>
                <w:rFonts w:ascii="Calibri" w:hAnsi="Calibri"/>
                <w:b/>
                <w:bCs/>
                <w:color w:val="000000"/>
                <w:sz w:val="24"/>
                <w:szCs w:val="24"/>
              </w:rPr>
            </w:pPr>
            <w:r w:rsidRPr="00311C45">
              <w:rPr>
                <w:rFonts w:ascii="Calibri" w:hAnsi="Calibri"/>
                <w:b/>
                <w:bCs/>
                <w:color w:val="000000"/>
                <w:sz w:val="24"/>
                <w:szCs w:val="24"/>
              </w:rPr>
              <w:t>29</w:t>
            </w:r>
          </w:p>
        </w:tc>
        <w:tc>
          <w:tcPr>
            <w:tcW w:w="959" w:type="dxa"/>
            <w:tcBorders>
              <w:top w:val="single" w:sz="4" w:space="0" w:color="000000"/>
              <w:left w:val="nil"/>
              <w:bottom w:val="nil"/>
              <w:right w:val="single" w:sz="4" w:space="0" w:color="000000"/>
            </w:tcBorders>
            <w:shd w:val="clear" w:color="auto" w:fill="auto"/>
            <w:vAlign w:val="center"/>
            <w:hideMark/>
          </w:tcPr>
          <w:p w14:paraId="1D34352A" w14:textId="77777777" w:rsidR="00311C45" w:rsidRPr="00311C45" w:rsidRDefault="00311C45" w:rsidP="00311C45">
            <w:pPr>
              <w:jc w:val="center"/>
              <w:rPr>
                <w:rFonts w:ascii="Calibri" w:hAnsi="Calibri"/>
                <w:b/>
                <w:bCs/>
                <w:color w:val="000000"/>
                <w:sz w:val="24"/>
                <w:szCs w:val="24"/>
              </w:rPr>
            </w:pPr>
            <w:r w:rsidRPr="00311C45">
              <w:rPr>
                <w:rFonts w:ascii="Calibri" w:hAnsi="Calibri"/>
                <w:b/>
                <w:bCs/>
                <w:color w:val="000000"/>
                <w:sz w:val="24"/>
                <w:szCs w:val="24"/>
              </w:rPr>
              <w:t>HD</w:t>
            </w:r>
          </w:p>
        </w:tc>
        <w:tc>
          <w:tcPr>
            <w:tcW w:w="7522" w:type="dxa"/>
            <w:tcBorders>
              <w:top w:val="single" w:sz="4" w:space="0" w:color="000000"/>
              <w:left w:val="nil"/>
              <w:bottom w:val="single" w:sz="8" w:space="0" w:color="666666"/>
              <w:right w:val="single" w:sz="4" w:space="0" w:color="000000"/>
            </w:tcBorders>
            <w:shd w:val="clear" w:color="000000" w:fill="FFFFFF"/>
            <w:hideMark/>
          </w:tcPr>
          <w:p w14:paraId="7764342E" w14:textId="77777777" w:rsidR="00311C45" w:rsidRPr="00927970" w:rsidRDefault="00311C45" w:rsidP="00311C45">
            <w:pPr>
              <w:rPr>
                <w:rFonts w:cs="Arial"/>
                <w:strike/>
                <w:color w:val="000000"/>
              </w:rPr>
            </w:pPr>
            <w:r w:rsidRPr="00311C45">
              <w:rPr>
                <w:rFonts w:cs="Arial"/>
                <w:b/>
                <w:bCs/>
                <w:strike/>
                <w:color w:val="000000"/>
              </w:rPr>
              <w:t>Property Damaged by Employee(s)</w:t>
            </w:r>
            <w:r w:rsidRPr="00311C45">
              <w:rPr>
                <w:rFonts w:cs="Arial"/>
                <w:strike/>
                <w:color w:val="000000"/>
              </w:rPr>
              <w:t> – Property damaged by employee(s).</w:t>
            </w:r>
          </w:p>
          <w:p w14:paraId="76E84AE5" w14:textId="66115456" w:rsidR="00927970" w:rsidRPr="00311C45" w:rsidRDefault="00927970" w:rsidP="00417912">
            <w:pPr>
              <w:rPr>
                <w:rFonts w:cs="Arial"/>
                <w:b/>
                <w:bCs/>
                <w:color w:val="000000"/>
              </w:rPr>
            </w:pPr>
            <w:r w:rsidRPr="006E224A">
              <w:rPr>
                <w:rFonts w:cs="Arial"/>
                <w:b/>
                <w:bCs/>
                <w:color w:val="000000"/>
              </w:rPr>
              <w:t>Property Damaged by Accident</w:t>
            </w:r>
            <w:r>
              <w:rPr>
                <w:rFonts w:ascii="Calibri" w:hAnsi="Calibri"/>
                <w:color w:val="000000"/>
              </w:rPr>
              <w:t xml:space="preserve"> – Property damaged by accident.  For example a car accident where the insurance company totals the car and keeps it. </w:t>
            </w:r>
          </w:p>
        </w:tc>
      </w:tr>
      <w:tr w:rsidR="00311C45" w:rsidRPr="00311C45" w14:paraId="35C64751" w14:textId="77777777" w:rsidTr="00D72398">
        <w:trPr>
          <w:trHeight w:val="547"/>
        </w:trPr>
        <w:tc>
          <w:tcPr>
            <w:tcW w:w="1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7C0545" w14:textId="77777777" w:rsidR="00311C45" w:rsidRPr="00311C45" w:rsidRDefault="00311C45" w:rsidP="00311C45">
            <w:pPr>
              <w:jc w:val="center"/>
              <w:rPr>
                <w:rFonts w:ascii="Calibri" w:hAnsi="Calibri"/>
                <w:b/>
                <w:bCs/>
                <w:color w:val="000000"/>
                <w:sz w:val="24"/>
                <w:szCs w:val="24"/>
              </w:rPr>
            </w:pPr>
            <w:r w:rsidRPr="00311C45">
              <w:rPr>
                <w:rFonts w:ascii="Calibri" w:hAnsi="Calibri"/>
                <w:b/>
                <w:bCs/>
                <w:color w:val="000000"/>
                <w:sz w:val="24"/>
                <w:szCs w:val="24"/>
              </w:rPr>
              <w:t>30</w:t>
            </w:r>
          </w:p>
        </w:tc>
        <w:tc>
          <w:tcPr>
            <w:tcW w:w="959" w:type="dxa"/>
            <w:tcBorders>
              <w:top w:val="single" w:sz="4" w:space="0" w:color="auto"/>
              <w:left w:val="nil"/>
              <w:bottom w:val="single" w:sz="4" w:space="0" w:color="auto"/>
              <w:right w:val="single" w:sz="4" w:space="0" w:color="auto"/>
            </w:tcBorders>
            <w:shd w:val="clear" w:color="auto" w:fill="auto"/>
            <w:vAlign w:val="center"/>
            <w:hideMark/>
          </w:tcPr>
          <w:p w14:paraId="5DE2E85A" w14:textId="77777777" w:rsidR="00311C45" w:rsidRPr="00311C45" w:rsidRDefault="00311C45" w:rsidP="00311C45">
            <w:pPr>
              <w:jc w:val="center"/>
              <w:rPr>
                <w:rFonts w:ascii="Calibri" w:hAnsi="Calibri"/>
                <w:b/>
                <w:bCs/>
                <w:color w:val="000000"/>
                <w:sz w:val="24"/>
                <w:szCs w:val="24"/>
              </w:rPr>
            </w:pPr>
            <w:r w:rsidRPr="00311C45">
              <w:rPr>
                <w:rFonts w:ascii="Calibri" w:hAnsi="Calibri"/>
                <w:b/>
                <w:bCs/>
                <w:color w:val="000000"/>
                <w:sz w:val="24"/>
                <w:szCs w:val="24"/>
              </w:rPr>
              <w:t>HD</w:t>
            </w:r>
          </w:p>
        </w:tc>
        <w:tc>
          <w:tcPr>
            <w:tcW w:w="7522" w:type="dxa"/>
            <w:tcBorders>
              <w:top w:val="single" w:sz="4" w:space="0" w:color="000000"/>
              <w:left w:val="nil"/>
              <w:bottom w:val="single" w:sz="4" w:space="0" w:color="auto"/>
              <w:right w:val="single" w:sz="4" w:space="0" w:color="000000"/>
            </w:tcBorders>
            <w:shd w:val="clear" w:color="000000" w:fill="FFFFFF"/>
            <w:hideMark/>
          </w:tcPr>
          <w:p w14:paraId="64F8BF0D" w14:textId="77777777" w:rsidR="00311C45" w:rsidRPr="00311C45" w:rsidRDefault="00311C45" w:rsidP="00311C45">
            <w:pPr>
              <w:rPr>
                <w:rFonts w:cs="Arial"/>
                <w:b/>
                <w:bCs/>
                <w:color w:val="000000"/>
              </w:rPr>
            </w:pPr>
            <w:r w:rsidRPr="00311C45">
              <w:rPr>
                <w:rFonts w:cs="Arial"/>
                <w:b/>
                <w:bCs/>
                <w:color w:val="000000"/>
              </w:rPr>
              <w:t>Property Damaged by Other</w:t>
            </w:r>
            <w:r w:rsidRPr="00311C45">
              <w:rPr>
                <w:rFonts w:cs="Arial"/>
                <w:color w:val="000000"/>
              </w:rPr>
              <w:t> – Property damaged by something other than nature or an employee.</w:t>
            </w:r>
          </w:p>
        </w:tc>
      </w:tr>
      <w:tr w:rsidR="00AE09BC" w:rsidRPr="00311C45" w14:paraId="336EC33C" w14:textId="77777777" w:rsidTr="00AE09BC">
        <w:trPr>
          <w:trHeight w:val="630"/>
        </w:trPr>
        <w:tc>
          <w:tcPr>
            <w:tcW w:w="186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2AAAFFE" w14:textId="438D5065" w:rsidR="00311C45" w:rsidRPr="00311C45" w:rsidRDefault="004D234A" w:rsidP="00311C45">
            <w:pPr>
              <w:jc w:val="center"/>
              <w:rPr>
                <w:rFonts w:ascii="Calibri" w:hAnsi="Calibri"/>
                <w:b/>
                <w:bCs/>
                <w:color w:val="000000"/>
                <w:sz w:val="24"/>
                <w:szCs w:val="24"/>
              </w:rPr>
            </w:pPr>
            <w:r>
              <w:rPr>
                <w:rFonts w:ascii="Calibri" w:hAnsi="Calibri"/>
                <w:b/>
                <w:bCs/>
                <w:color w:val="000000"/>
                <w:sz w:val="24"/>
                <w:szCs w:val="24"/>
              </w:rPr>
              <w:t>31</w:t>
            </w:r>
          </w:p>
        </w:tc>
        <w:tc>
          <w:tcPr>
            <w:tcW w:w="95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92E5447" w14:textId="5A25CBA4" w:rsidR="00311C45" w:rsidRPr="00311C45" w:rsidRDefault="001239B1" w:rsidP="00311C45">
            <w:pPr>
              <w:jc w:val="center"/>
              <w:rPr>
                <w:rFonts w:ascii="Calibri" w:hAnsi="Calibri"/>
                <w:b/>
                <w:bCs/>
                <w:color w:val="000000"/>
                <w:sz w:val="24"/>
                <w:szCs w:val="24"/>
              </w:rPr>
            </w:pPr>
            <w:r>
              <w:rPr>
                <w:rFonts w:ascii="Calibri" w:hAnsi="Calibri"/>
                <w:b/>
                <w:bCs/>
                <w:color w:val="000000"/>
                <w:sz w:val="24"/>
                <w:szCs w:val="24"/>
              </w:rPr>
              <w:t>SG/HD</w:t>
            </w:r>
          </w:p>
        </w:tc>
        <w:tc>
          <w:tcPr>
            <w:tcW w:w="752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C432AF9" w14:textId="77777777" w:rsidR="009D5040" w:rsidRPr="006E224A" w:rsidRDefault="004D234A" w:rsidP="00AE09BC">
            <w:pPr>
              <w:rPr>
                <w:rFonts w:cs="Arial"/>
                <w:color w:val="000000"/>
              </w:rPr>
            </w:pPr>
            <w:r w:rsidRPr="006E224A">
              <w:rPr>
                <w:rFonts w:cs="Arial"/>
                <w:b/>
                <w:bCs/>
                <w:color w:val="000000"/>
              </w:rPr>
              <w:t xml:space="preserve">Completed External Transfer – </w:t>
            </w:r>
            <w:r w:rsidRPr="006E224A">
              <w:rPr>
                <w:rFonts w:cs="Arial"/>
                <w:color w:val="000000"/>
              </w:rPr>
              <w:t>A property transfer that has been accepted by the receiving external university.</w:t>
            </w:r>
            <w:r w:rsidR="00D34E45" w:rsidRPr="006E224A">
              <w:rPr>
                <w:rFonts w:cs="Arial"/>
                <w:color w:val="000000"/>
              </w:rPr>
              <w:t xml:space="preserve">  </w:t>
            </w:r>
          </w:p>
          <w:p w14:paraId="4163F9B1" w14:textId="4782494F" w:rsidR="00311C45" w:rsidRPr="00311C45" w:rsidRDefault="00D34E45" w:rsidP="00AE09BC">
            <w:pPr>
              <w:rPr>
                <w:rFonts w:ascii="Calibri" w:hAnsi="Calibri"/>
                <w:b/>
                <w:bCs/>
                <w:color w:val="000000"/>
                <w:sz w:val="24"/>
                <w:szCs w:val="24"/>
              </w:rPr>
            </w:pPr>
            <w:r w:rsidRPr="00D34E45">
              <w:rPr>
                <w:rFonts w:ascii="Calibri" w:hAnsi="Calibri"/>
                <w:b/>
                <w:color w:val="000000"/>
              </w:rPr>
              <w:t>EFFECTIVE 9/1/2017</w:t>
            </w:r>
          </w:p>
        </w:tc>
      </w:tr>
      <w:tr w:rsidR="00AE09BC" w:rsidRPr="00311C45" w14:paraId="1BE8BBE7" w14:textId="77777777" w:rsidTr="00AE09BC">
        <w:trPr>
          <w:trHeight w:val="593"/>
        </w:trPr>
        <w:tc>
          <w:tcPr>
            <w:tcW w:w="186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B4496A9" w14:textId="50B61C83" w:rsidR="00311C45" w:rsidRPr="00311C45" w:rsidRDefault="004D234A" w:rsidP="00311C45">
            <w:pPr>
              <w:jc w:val="center"/>
              <w:rPr>
                <w:rFonts w:ascii="Calibri" w:hAnsi="Calibri"/>
                <w:b/>
                <w:bCs/>
                <w:color w:val="000000"/>
                <w:sz w:val="24"/>
                <w:szCs w:val="24"/>
              </w:rPr>
            </w:pPr>
            <w:r>
              <w:rPr>
                <w:rFonts w:ascii="Calibri" w:hAnsi="Calibri"/>
                <w:b/>
                <w:bCs/>
                <w:color w:val="000000"/>
                <w:sz w:val="24"/>
                <w:szCs w:val="24"/>
              </w:rPr>
              <w:t>32</w:t>
            </w:r>
          </w:p>
        </w:tc>
        <w:tc>
          <w:tcPr>
            <w:tcW w:w="95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1549E45" w14:textId="0622A7CC" w:rsidR="00311C45" w:rsidRPr="00311C45" w:rsidRDefault="001239B1" w:rsidP="00311C45">
            <w:pPr>
              <w:jc w:val="center"/>
              <w:rPr>
                <w:rFonts w:ascii="Calibri" w:hAnsi="Calibri"/>
                <w:b/>
                <w:bCs/>
                <w:color w:val="000000"/>
                <w:sz w:val="24"/>
                <w:szCs w:val="24"/>
              </w:rPr>
            </w:pPr>
            <w:r>
              <w:rPr>
                <w:rFonts w:ascii="Calibri" w:hAnsi="Calibri"/>
                <w:b/>
                <w:bCs/>
                <w:color w:val="000000"/>
                <w:sz w:val="24"/>
                <w:szCs w:val="24"/>
              </w:rPr>
              <w:t>SG/SD</w:t>
            </w:r>
          </w:p>
        </w:tc>
        <w:tc>
          <w:tcPr>
            <w:tcW w:w="752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938019D" w14:textId="77777777" w:rsidR="009D5040" w:rsidRPr="006E224A" w:rsidRDefault="00AE09BC" w:rsidP="00AE09BC">
            <w:pPr>
              <w:rPr>
                <w:rFonts w:cs="Arial"/>
                <w:color w:val="000000"/>
              </w:rPr>
            </w:pPr>
            <w:r w:rsidRPr="006E224A">
              <w:rPr>
                <w:rFonts w:cs="Arial"/>
                <w:b/>
                <w:bCs/>
                <w:color w:val="000000"/>
              </w:rPr>
              <w:t xml:space="preserve">Pending External Transfer – </w:t>
            </w:r>
            <w:r w:rsidRPr="006E224A">
              <w:rPr>
                <w:rFonts w:cs="Arial"/>
                <w:color w:val="000000"/>
              </w:rPr>
              <w:t>A property transfer initiated by an internal sending agency but not accepted by the external receiving agency.</w:t>
            </w:r>
            <w:r w:rsidR="00D34E45" w:rsidRPr="006E224A">
              <w:rPr>
                <w:rFonts w:cs="Arial"/>
                <w:color w:val="000000"/>
              </w:rPr>
              <w:t xml:space="preserve"> </w:t>
            </w:r>
          </w:p>
          <w:p w14:paraId="3648A4D8" w14:textId="216DB7FC" w:rsidR="00311C45" w:rsidRPr="00311C45" w:rsidRDefault="00D34E45" w:rsidP="00AE09BC">
            <w:pPr>
              <w:rPr>
                <w:rFonts w:ascii="Calibri" w:hAnsi="Calibri"/>
                <w:b/>
                <w:bCs/>
                <w:color w:val="000000"/>
                <w:sz w:val="24"/>
                <w:szCs w:val="24"/>
              </w:rPr>
            </w:pPr>
            <w:r w:rsidRPr="00D34E45">
              <w:rPr>
                <w:rFonts w:ascii="Calibri" w:hAnsi="Calibri"/>
                <w:b/>
                <w:color w:val="000000"/>
              </w:rPr>
              <w:t>EFFECTIVE 9/1/2017</w:t>
            </w:r>
          </w:p>
        </w:tc>
      </w:tr>
      <w:tr w:rsidR="00AE09BC" w:rsidRPr="00311C45" w14:paraId="015EA663" w14:textId="77777777" w:rsidTr="00AE09BC">
        <w:trPr>
          <w:trHeight w:val="630"/>
        </w:trPr>
        <w:tc>
          <w:tcPr>
            <w:tcW w:w="186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A7D40B1" w14:textId="6A6C2DA7" w:rsidR="00311C45" w:rsidRPr="00311C45" w:rsidRDefault="004D234A" w:rsidP="00311C45">
            <w:pPr>
              <w:jc w:val="center"/>
              <w:rPr>
                <w:rFonts w:ascii="Calibri" w:hAnsi="Calibri"/>
                <w:b/>
                <w:bCs/>
                <w:color w:val="000000"/>
                <w:sz w:val="24"/>
                <w:szCs w:val="24"/>
              </w:rPr>
            </w:pPr>
            <w:r>
              <w:rPr>
                <w:rFonts w:ascii="Calibri" w:hAnsi="Calibri"/>
                <w:b/>
                <w:bCs/>
                <w:color w:val="000000"/>
                <w:sz w:val="24"/>
                <w:szCs w:val="24"/>
              </w:rPr>
              <w:t>33</w:t>
            </w:r>
          </w:p>
        </w:tc>
        <w:tc>
          <w:tcPr>
            <w:tcW w:w="95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227B3D9" w14:textId="615AEF82" w:rsidR="00311C45" w:rsidRPr="00311C45" w:rsidRDefault="001239B1" w:rsidP="004E07DD">
            <w:pPr>
              <w:jc w:val="center"/>
              <w:rPr>
                <w:rFonts w:ascii="Calibri" w:hAnsi="Calibri"/>
                <w:b/>
                <w:bCs/>
                <w:color w:val="000000"/>
                <w:sz w:val="24"/>
                <w:szCs w:val="24"/>
              </w:rPr>
            </w:pPr>
            <w:r>
              <w:rPr>
                <w:rFonts w:ascii="Calibri" w:hAnsi="Calibri"/>
                <w:b/>
                <w:bCs/>
                <w:color w:val="000000"/>
                <w:sz w:val="24"/>
                <w:szCs w:val="24"/>
              </w:rPr>
              <w:t>SG</w:t>
            </w:r>
            <w:r w:rsidR="004E07DD">
              <w:rPr>
                <w:rFonts w:ascii="Calibri" w:hAnsi="Calibri"/>
                <w:b/>
                <w:bCs/>
                <w:color w:val="000000"/>
                <w:sz w:val="24"/>
                <w:szCs w:val="24"/>
              </w:rPr>
              <w:t>-TFC/</w:t>
            </w:r>
            <w:r>
              <w:rPr>
                <w:rFonts w:ascii="Calibri" w:hAnsi="Calibri"/>
                <w:b/>
                <w:bCs/>
                <w:color w:val="000000"/>
                <w:sz w:val="24"/>
                <w:szCs w:val="24"/>
              </w:rPr>
              <w:t>HD</w:t>
            </w:r>
          </w:p>
        </w:tc>
        <w:tc>
          <w:tcPr>
            <w:tcW w:w="752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1B7652A" w14:textId="77777777" w:rsidR="009D5040" w:rsidRPr="006E224A" w:rsidRDefault="00AE09BC" w:rsidP="00AE09BC">
            <w:pPr>
              <w:rPr>
                <w:rFonts w:cs="Arial"/>
                <w:color w:val="000000"/>
              </w:rPr>
            </w:pPr>
            <w:r w:rsidRPr="006E224A">
              <w:rPr>
                <w:rFonts w:cs="Arial"/>
                <w:b/>
                <w:bCs/>
                <w:color w:val="000000"/>
              </w:rPr>
              <w:t xml:space="preserve">TFC Surplus Process Sale – </w:t>
            </w:r>
            <w:r w:rsidRPr="006E224A">
              <w:rPr>
                <w:rFonts w:cs="Arial"/>
                <w:color w:val="000000"/>
              </w:rPr>
              <w:t>Property that was sold or auctioned to the public through the TFC Surplus Process.</w:t>
            </w:r>
            <w:r w:rsidR="00D34E45" w:rsidRPr="006E224A">
              <w:rPr>
                <w:rFonts w:cs="Arial"/>
                <w:color w:val="000000"/>
              </w:rPr>
              <w:t xml:space="preserve"> </w:t>
            </w:r>
          </w:p>
          <w:p w14:paraId="082B54BE" w14:textId="3575C29A" w:rsidR="00311C45" w:rsidRPr="00311C45" w:rsidRDefault="00D34E45" w:rsidP="00AE09BC">
            <w:pPr>
              <w:rPr>
                <w:rFonts w:ascii="Calibri" w:hAnsi="Calibri"/>
                <w:b/>
                <w:bCs/>
                <w:color w:val="000000"/>
              </w:rPr>
            </w:pPr>
            <w:r w:rsidRPr="00D34E45">
              <w:rPr>
                <w:rFonts w:ascii="Calibri" w:hAnsi="Calibri"/>
                <w:b/>
                <w:color w:val="000000"/>
              </w:rPr>
              <w:t>EFFECTIVE 9/1/2017</w:t>
            </w:r>
          </w:p>
        </w:tc>
      </w:tr>
      <w:tr w:rsidR="00AE09BC" w:rsidRPr="00311C45" w14:paraId="2A8D9092" w14:textId="77777777" w:rsidTr="00AE09BC">
        <w:trPr>
          <w:trHeight w:val="485"/>
        </w:trPr>
        <w:tc>
          <w:tcPr>
            <w:tcW w:w="186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721E1A2" w14:textId="4B075168" w:rsidR="00311C45" w:rsidRPr="00311C45" w:rsidRDefault="004D234A" w:rsidP="00311C45">
            <w:pPr>
              <w:jc w:val="center"/>
              <w:rPr>
                <w:rFonts w:ascii="Calibri" w:hAnsi="Calibri"/>
                <w:b/>
                <w:bCs/>
                <w:color w:val="000000"/>
                <w:sz w:val="24"/>
                <w:szCs w:val="24"/>
              </w:rPr>
            </w:pPr>
            <w:r>
              <w:rPr>
                <w:rFonts w:ascii="Calibri" w:hAnsi="Calibri"/>
                <w:b/>
                <w:bCs/>
                <w:color w:val="000000"/>
                <w:sz w:val="24"/>
                <w:szCs w:val="24"/>
              </w:rPr>
              <w:t>34</w:t>
            </w:r>
          </w:p>
        </w:tc>
        <w:tc>
          <w:tcPr>
            <w:tcW w:w="95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9D9CA22" w14:textId="68EB4E97" w:rsidR="00311C45" w:rsidRPr="00311C45" w:rsidRDefault="004E07DD" w:rsidP="00311C45">
            <w:pPr>
              <w:jc w:val="center"/>
              <w:rPr>
                <w:rFonts w:ascii="Calibri" w:hAnsi="Calibri"/>
                <w:b/>
                <w:bCs/>
                <w:color w:val="000000"/>
                <w:sz w:val="24"/>
                <w:szCs w:val="24"/>
              </w:rPr>
            </w:pPr>
            <w:r>
              <w:rPr>
                <w:rFonts w:ascii="Calibri" w:hAnsi="Calibri"/>
                <w:b/>
                <w:bCs/>
                <w:color w:val="000000"/>
                <w:sz w:val="24"/>
                <w:szCs w:val="24"/>
              </w:rPr>
              <w:t>SG-TFC/HD</w:t>
            </w:r>
            <w:r w:rsidR="001239B1">
              <w:rPr>
                <w:rFonts w:ascii="Calibri" w:hAnsi="Calibri"/>
                <w:b/>
                <w:bCs/>
                <w:color w:val="000000"/>
                <w:sz w:val="24"/>
                <w:szCs w:val="24"/>
              </w:rPr>
              <w:t>HD</w:t>
            </w:r>
          </w:p>
        </w:tc>
        <w:tc>
          <w:tcPr>
            <w:tcW w:w="752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234C545" w14:textId="77777777" w:rsidR="00311C45" w:rsidRPr="006E224A" w:rsidRDefault="00AE09BC" w:rsidP="00AE09BC">
            <w:pPr>
              <w:rPr>
                <w:rFonts w:cs="Arial"/>
                <w:color w:val="000000"/>
              </w:rPr>
            </w:pPr>
            <w:r w:rsidRPr="006E224A">
              <w:rPr>
                <w:rFonts w:cs="Arial"/>
                <w:b/>
                <w:bCs/>
                <w:color w:val="000000"/>
              </w:rPr>
              <w:t xml:space="preserve">TFC Donation – </w:t>
            </w:r>
            <w:r w:rsidRPr="006E224A">
              <w:rPr>
                <w:rFonts w:cs="Arial"/>
                <w:color w:val="000000"/>
              </w:rPr>
              <w:t>Property that is donated by TFC during the TFC surplus process.</w:t>
            </w:r>
          </w:p>
          <w:p w14:paraId="132C6E3B" w14:textId="0FEEA104" w:rsidR="00D34E45" w:rsidRPr="00311C45" w:rsidRDefault="00D34E45" w:rsidP="00AE09BC">
            <w:pPr>
              <w:rPr>
                <w:rFonts w:ascii="Calibri" w:hAnsi="Calibri"/>
                <w:b/>
                <w:bCs/>
                <w:color w:val="000000"/>
              </w:rPr>
            </w:pPr>
            <w:r w:rsidRPr="00D34E45">
              <w:rPr>
                <w:rFonts w:ascii="Calibri" w:hAnsi="Calibri"/>
                <w:b/>
                <w:color w:val="000000"/>
              </w:rPr>
              <w:t>EFFECTIVE 9/1/2017</w:t>
            </w:r>
          </w:p>
        </w:tc>
      </w:tr>
      <w:tr w:rsidR="00AE09BC" w:rsidRPr="00311C45" w14:paraId="1FA8201E" w14:textId="77777777" w:rsidTr="00AE09BC">
        <w:trPr>
          <w:trHeight w:val="630"/>
        </w:trPr>
        <w:tc>
          <w:tcPr>
            <w:tcW w:w="186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3F0014A" w14:textId="6F6EB37F" w:rsidR="00311C45" w:rsidRPr="00311C45" w:rsidRDefault="004D234A" w:rsidP="00311C45">
            <w:pPr>
              <w:jc w:val="center"/>
              <w:rPr>
                <w:rFonts w:ascii="Calibri" w:hAnsi="Calibri"/>
                <w:b/>
                <w:bCs/>
                <w:color w:val="000000"/>
                <w:sz w:val="24"/>
                <w:szCs w:val="24"/>
              </w:rPr>
            </w:pPr>
            <w:r>
              <w:rPr>
                <w:rFonts w:ascii="Calibri" w:hAnsi="Calibri"/>
                <w:b/>
                <w:bCs/>
                <w:color w:val="000000"/>
                <w:sz w:val="24"/>
                <w:szCs w:val="24"/>
              </w:rPr>
              <w:t>35</w:t>
            </w:r>
          </w:p>
        </w:tc>
        <w:tc>
          <w:tcPr>
            <w:tcW w:w="95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96E3BF6" w14:textId="1952E55E" w:rsidR="00311C45" w:rsidRPr="00311C45" w:rsidRDefault="00005329" w:rsidP="00311C45">
            <w:pPr>
              <w:jc w:val="center"/>
              <w:rPr>
                <w:rFonts w:ascii="Calibri" w:hAnsi="Calibri"/>
                <w:b/>
                <w:bCs/>
                <w:color w:val="000000"/>
                <w:sz w:val="24"/>
                <w:szCs w:val="24"/>
              </w:rPr>
            </w:pPr>
            <w:r>
              <w:rPr>
                <w:rFonts w:ascii="Calibri" w:hAnsi="Calibri"/>
                <w:b/>
                <w:bCs/>
                <w:color w:val="000000"/>
                <w:sz w:val="24"/>
                <w:szCs w:val="24"/>
              </w:rPr>
              <w:t>HD</w:t>
            </w:r>
          </w:p>
        </w:tc>
        <w:tc>
          <w:tcPr>
            <w:tcW w:w="752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4FF4288" w14:textId="73B59761" w:rsidR="00311C45" w:rsidRPr="00311C45" w:rsidRDefault="00AE09BC" w:rsidP="004F5D34">
            <w:pPr>
              <w:rPr>
                <w:rFonts w:ascii="Calibri" w:hAnsi="Calibri"/>
                <w:b/>
                <w:bCs/>
                <w:color w:val="000000"/>
              </w:rPr>
            </w:pPr>
            <w:r w:rsidRPr="006E224A">
              <w:rPr>
                <w:rFonts w:cs="Arial"/>
                <w:b/>
                <w:bCs/>
                <w:color w:val="000000"/>
              </w:rPr>
              <w:t xml:space="preserve">TFC Authorized Sale or Donation – </w:t>
            </w:r>
            <w:r w:rsidRPr="006E224A">
              <w:rPr>
                <w:rFonts w:cs="Arial"/>
                <w:color w:val="000000"/>
              </w:rPr>
              <w:t>property that is sold or donated with authorization from TFC.  Note:  Agencies must contact TFC for authorization before using this disposal method.</w:t>
            </w:r>
            <w:r w:rsidR="00D34E45" w:rsidRPr="006E224A">
              <w:rPr>
                <w:rFonts w:cs="Arial"/>
                <w:color w:val="000000"/>
              </w:rPr>
              <w:t xml:space="preserve"> </w:t>
            </w:r>
            <w:r w:rsidR="004F5D34">
              <w:rPr>
                <w:rFonts w:cs="Arial"/>
                <w:color w:val="000000"/>
              </w:rPr>
              <w:t xml:space="preserve">    </w:t>
            </w:r>
            <w:r w:rsidR="00D34E45" w:rsidRPr="00D34E45">
              <w:rPr>
                <w:rFonts w:ascii="Calibri" w:hAnsi="Calibri"/>
                <w:b/>
                <w:color w:val="000000"/>
              </w:rPr>
              <w:t>EFFECTIVE 9/1/2017</w:t>
            </w:r>
          </w:p>
        </w:tc>
      </w:tr>
      <w:tr w:rsidR="00AE09BC" w:rsidRPr="00311C45" w14:paraId="0846E214" w14:textId="77777777" w:rsidTr="00AE09BC">
        <w:trPr>
          <w:trHeight w:val="315"/>
        </w:trPr>
        <w:tc>
          <w:tcPr>
            <w:tcW w:w="186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FE4E808" w14:textId="38ACFB33" w:rsidR="00311C45" w:rsidRPr="00311C45" w:rsidRDefault="004D234A" w:rsidP="00311C45">
            <w:pPr>
              <w:jc w:val="center"/>
              <w:rPr>
                <w:rFonts w:ascii="Calibri" w:hAnsi="Calibri"/>
                <w:b/>
                <w:bCs/>
                <w:color w:val="000000"/>
                <w:sz w:val="24"/>
                <w:szCs w:val="24"/>
              </w:rPr>
            </w:pPr>
            <w:r>
              <w:rPr>
                <w:rFonts w:ascii="Calibri" w:hAnsi="Calibri"/>
                <w:b/>
                <w:bCs/>
                <w:color w:val="000000"/>
                <w:sz w:val="24"/>
                <w:szCs w:val="24"/>
              </w:rPr>
              <w:lastRenderedPageBreak/>
              <w:t>36</w:t>
            </w:r>
          </w:p>
        </w:tc>
        <w:tc>
          <w:tcPr>
            <w:tcW w:w="95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BA6392C" w14:textId="3D2C0797" w:rsidR="00311C45" w:rsidRPr="00311C45" w:rsidRDefault="00005329" w:rsidP="00311C45">
            <w:pPr>
              <w:jc w:val="center"/>
              <w:rPr>
                <w:rFonts w:ascii="Calibri" w:hAnsi="Calibri"/>
                <w:b/>
                <w:bCs/>
                <w:color w:val="000000"/>
                <w:sz w:val="24"/>
                <w:szCs w:val="24"/>
              </w:rPr>
            </w:pPr>
            <w:r>
              <w:rPr>
                <w:rFonts w:ascii="Calibri" w:hAnsi="Calibri"/>
                <w:b/>
                <w:bCs/>
                <w:color w:val="000000"/>
                <w:sz w:val="24"/>
                <w:szCs w:val="24"/>
              </w:rPr>
              <w:t>HD</w:t>
            </w:r>
          </w:p>
        </w:tc>
        <w:tc>
          <w:tcPr>
            <w:tcW w:w="752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2EC24A7" w14:textId="0127F31D" w:rsidR="00311C45" w:rsidRPr="00311C45" w:rsidRDefault="00AE09BC" w:rsidP="00AE09BC">
            <w:pPr>
              <w:rPr>
                <w:rFonts w:ascii="Calibri" w:hAnsi="Calibri"/>
                <w:b/>
                <w:bCs/>
                <w:color w:val="000000"/>
              </w:rPr>
            </w:pPr>
            <w:r w:rsidRPr="006E224A">
              <w:rPr>
                <w:rFonts w:cs="Arial"/>
                <w:b/>
                <w:bCs/>
                <w:color w:val="000000"/>
              </w:rPr>
              <w:t xml:space="preserve">Intangible Asset Disposal – </w:t>
            </w:r>
            <w:r w:rsidRPr="006E224A">
              <w:rPr>
                <w:rFonts w:cs="Arial"/>
                <w:color w:val="000000"/>
              </w:rPr>
              <w:t>An intangible asset that is no longer in use by the agency.</w:t>
            </w:r>
            <w:r w:rsidR="00D34E45">
              <w:rPr>
                <w:rFonts w:ascii="Calibri" w:hAnsi="Calibri"/>
                <w:color w:val="000000"/>
              </w:rPr>
              <w:t xml:space="preserve"> </w:t>
            </w:r>
            <w:r w:rsidR="00D34E45" w:rsidRPr="00D34E45">
              <w:rPr>
                <w:rFonts w:ascii="Calibri" w:hAnsi="Calibri"/>
                <w:b/>
                <w:color w:val="000000"/>
              </w:rPr>
              <w:t>EFFECTIVE 9/1/2017</w:t>
            </w:r>
          </w:p>
        </w:tc>
      </w:tr>
      <w:tr w:rsidR="00AE09BC" w:rsidRPr="00311C45" w14:paraId="11534610" w14:textId="77777777" w:rsidTr="00AE09BC">
        <w:trPr>
          <w:trHeight w:val="315"/>
        </w:trPr>
        <w:tc>
          <w:tcPr>
            <w:tcW w:w="186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25BD0B7" w14:textId="43339CBC" w:rsidR="00311C45" w:rsidRPr="00311C45" w:rsidRDefault="004D234A" w:rsidP="00311C45">
            <w:pPr>
              <w:jc w:val="center"/>
              <w:rPr>
                <w:rFonts w:ascii="Calibri" w:hAnsi="Calibri"/>
                <w:b/>
                <w:bCs/>
                <w:color w:val="000000"/>
                <w:sz w:val="24"/>
                <w:szCs w:val="24"/>
              </w:rPr>
            </w:pPr>
            <w:r>
              <w:rPr>
                <w:rFonts w:ascii="Calibri" w:hAnsi="Calibri"/>
                <w:b/>
                <w:bCs/>
                <w:color w:val="000000"/>
                <w:sz w:val="24"/>
                <w:szCs w:val="24"/>
              </w:rPr>
              <w:t>37</w:t>
            </w:r>
          </w:p>
        </w:tc>
        <w:tc>
          <w:tcPr>
            <w:tcW w:w="95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762BFD8" w14:textId="4D8F9FF1" w:rsidR="00311C45" w:rsidRPr="00311C45" w:rsidRDefault="00005329" w:rsidP="00311C45">
            <w:pPr>
              <w:jc w:val="center"/>
              <w:rPr>
                <w:rFonts w:ascii="Calibri" w:hAnsi="Calibri"/>
                <w:b/>
                <w:bCs/>
                <w:color w:val="000000"/>
                <w:sz w:val="24"/>
                <w:szCs w:val="24"/>
              </w:rPr>
            </w:pPr>
            <w:r>
              <w:rPr>
                <w:rFonts w:ascii="Calibri" w:hAnsi="Calibri"/>
                <w:b/>
                <w:bCs/>
                <w:color w:val="000000"/>
                <w:sz w:val="24"/>
                <w:szCs w:val="24"/>
              </w:rPr>
              <w:t>HD</w:t>
            </w:r>
          </w:p>
        </w:tc>
        <w:tc>
          <w:tcPr>
            <w:tcW w:w="752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2668042" w14:textId="7E566218" w:rsidR="00311C45" w:rsidRPr="00311C45" w:rsidRDefault="00AE09BC" w:rsidP="00AE09BC">
            <w:pPr>
              <w:rPr>
                <w:rFonts w:ascii="Calibri" w:hAnsi="Calibri"/>
                <w:b/>
                <w:bCs/>
                <w:color w:val="000000"/>
              </w:rPr>
            </w:pPr>
            <w:r w:rsidRPr="006E224A">
              <w:rPr>
                <w:rFonts w:cs="Arial"/>
                <w:b/>
                <w:bCs/>
                <w:color w:val="000000"/>
              </w:rPr>
              <w:t xml:space="preserve">Non-Monetary Exchange – </w:t>
            </w:r>
            <w:r w:rsidRPr="006E224A">
              <w:rPr>
                <w:rFonts w:cs="Arial"/>
                <w:color w:val="000000"/>
              </w:rPr>
              <w:t>A non-monetary asset exchange</w:t>
            </w:r>
            <w:r w:rsidRPr="006E224A">
              <w:rPr>
                <w:rFonts w:cs="Arial"/>
                <w:color w:val="000000"/>
                <w:sz w:val="19"/>
                <w:szCs w:val="19"/>
              </w:rPr>
              <w:t xml:space="preserve"> </w:t>
            </w:r>
            <w:r w:rsidRPr="006E224A">
              <w:rPr>
                <w:rFonts w:cs="Arial"/>
                <w:color w:val="000000"/>
              </w:rPr>
              <w:t>with another entity.</w:t>
            </w:r>
            <w:r w:rsidR="00D34E45" w:rsidRPr="00D34E45">
              <w:rPr>
                <w:rFonts w:ascii="Calibri" w:hAnsi="Calibri"/>
                <w:b/>
                <w:color w:val="000000"/>
              </w:rPr>
              <w:t xml:space="preserve"> EFFECTIVE 9/1/2017</w:t>
            </w:r>
          </w:p>
        </w:tc>
      </w:tr>
    </w:tbl>
    <w:p w14:paraId="28561970" w14:textId="210A5EE3" w:rsidR="00E867DA" w:rsidRDefault="00E867DA" w:rsidP="00304E91">
      <w:pPr>
        <w:rPr>
          <w:b/>
        </w:rPr>
      </w:pPr>
    </w:p>
    <w:p w14:paraId="25E6E6EF" w14:textId="2558D00B" w:rsidR="00FA1637" w:rsidRDefault="00FA1637" w:rsidP="00304E91">
      <w:pPr>
        <w:rPr>
          <w:b/>
        </w:rPr>
      </w:pPr>
    </w:p>
    <w:p w14:paraId="5B320665" w14:textId="0DF4F635" w:rsidR="00FA1637" w:rsidRDefault="00FA1637" w:rsidP="00304E91">
      <w:pPr>
        <w:rPr>
          <w:b/>
        </w:rPr>
      </w:pPr>
    </w:p>
    <w:p w14:paraId="5EF85CD7" w14:textId="0AAEA834" w:rsidR="00FA1637" w:rsidRDefault="00FA1637" w:rsidP="00304E91">
      <w:pPr>
        <w:rPr>
          <w:b/>
        </w:rPr>
      </w:pPr>
    </w:p>
    <w:p w14:paraId="69778BE9" w14:textId="6723B91A" w:rsidR="00FA1637" w:rsidRDefault="00FA1637" w:rsidP="00304E91">
      <w:pPr>
        <w:rPr>
          <w:b/>
        </w:rPr>
      </w:pPr>
    </w:p>
    <w:p w14:paraId="608112DA" w14:textId="77777777" w:rsidR="00FA1637" w:rsidRPr="009C1F61" w:rsidRDefault="00FA1637" w:rsidP="00304E91">
      <w:pPr>
        <w:rPr>
          <w:b/>
        </w:rPr>
      </w:pPr>
    </w:p>
    <w:sectPr w:rsidR="00FA1637" w:rsidRPr="009C1F61" w:rsidSect="002C79D7">
      <w:pgSz w:w="12240" w:h="15840"/>
      <w:pgMar w:top="1440" w:right="1800" w:bottom="1440" w:left="1800"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E69C78" w14:textId="77777777" w:rsidR="00C11AA4" w:rsidRDefault="00C11AA4">
      <w:r>
        <w:separator/>
      </w:r>
    </w:p>
  </w:endnote>
  <w:endnote w:type="continuationSeparator" w:id="0">
    <w:p w14:paraId="0FA668E9" w14:textId="77777777" w:rsidR="00C11AA4" w:rsidRDefault="00C11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W1)">
    <w:panose1 w:val="00000000000000000000"/>
    <w:charset w:val="00"/>
    <w:family w:val="roman"/>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ED322" w14:textId="77777777" w:rsidR="00C11AA4" w:rsidRDefault="00C11AA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FD67441" w14:textId="77777777" w:rsidR="00C11AA4" w:rsidRDefault="00C11A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11540" w14:textId="77777777" w:rsidR="00C11AA4" w:rsidRDefault="00C11AA4" w:rsidP="002518FA">
    <w:pPr>
      <w:pStyle w:val="Footer"/>
      <w:tabs>
        <w:tab w:val="clear" w:pos="8640"/>
        <w:tab w:val="right" w:pos="12780"/>
      </w:tabs>
      <w:ind w:right="-7"/>
      <w:rPr>
        <w:rStyle w:val="PageNumber"/>
      </w:rPr>
    </w:pPr>
    <w:r>
      <w:tab/>
    </w:r>
  </w:p>
  <w:p w14:paraId="58963D38" w14:textId="77777777" w:rsidR="00C11AA4" w:rsidRDefault="00C11AA4" w:rsidP="000438B3">
    <w:pPr>
      <w:pStyle w:val="Footer"/>
      <w:tabs>
        <w:tab w:val="clear" w:pos="8640"/>
        <w:tab w:val="right" w:pos="12780"/>
      </w:tabs>
      <w:ind w:right="-7"/>
      <w:rPr>
        <w:rStyle w:val="PageNumber"/>
      </w:rPr>
    </w:pPr>
    <w:r>
      <w:tab/>
    </w:r>
  </w:p>
  <w:p w14:paraId="16B77725" w14:textId="1D99088F" w:rsidR="00C11AA4" w:rsidRPr="00CF0E13" w:rsidRDefault="00C11AA4" w:rsidP="000438B3">
    <w:pPr>
      <w:pStyle w:val="Footer"/>
      <w:pBdr>
        <w:top w:val="single" w:sz="12" w:space="0" w:color="auto"/>
      </w:pBdr>
      <w:tabs>
        <w:tab w:val="clear" w:pos="8640"/>
        <w:tab w:val="right" w:pos="12780"/>
      </w:tabs>
      <w:ind w:right="-7"/>
      <w:rPr>
        <w:sz w:val="16"/>
        <w:szCs w:val="16"/>
      </w:rPr>
    </w:pPr>
    <w:r>
      <w:rPr>
        <w:sz w:val="16"/>
        <w:szCs w:val="16"/>
      </w:rPr>
      <w:t xml:space="preserve">CAPPS To </w:t>
    </w:r>
    <w:r w:rsidRPr="00CF0E13">
      <w:rPr>
        <w:sz w:val="16"/>
        <w:szCs w:val="16"/>
      </w:rPr>
      <w:fldChar w:fldCharType="begin"/>
    </w:r>
    <w:r w:rsidRPr="00CF0E13">
      <w:rPr>
        <w:sz w:val="16"/>
        <w:szCs w:val="16"/>
      </w:rPr>
      <w:instrText xml:space="preserve"> FILENAME </w:instrText>
    </w:r>
    <w:r w:rsidRPr="00CF0E13">
      <w:rPr>
        <w:sz w:val="16"/>
        <w:szCs w:val="16"/>
      </w:rPr>
      <w:fldChar w:fldCharType="separate"/>
    </w:r>
    <w:r>
      <w:rPr>
        <w:noProof/>
        <w:sz w:val="16"/>
        <w:szCs w:val="16"/>
      </w:rPr>
      <w:t>CAPPS Asset Management to SPA User Guide v9.docx</w:t>
    </w:r>
    <w:r w:rsidRPr="00CF0E13">
      <w:rPr>
        <w:noProof/>
        <w:sz w:val="16"/>
        <w:szCs w:val="16"/>
      </w:rPr>
      <w:fldChar w:fldCharType="end"/>
    </w:r>
    <w:r w:rsidRPr="00CF0E13">
      <w:rPr>
        <w:sz w:val="16"/>
        <w:szCs w:val="16"/>
      </w:rPr>
      <w:tab/>
      <w:t xml:space="preserve">          </w:t>
    </w:r>
    <w:r>
      <w:rPr>
        <w:sz w:val="16"/>
        <w:szCs w:val="16"/>
      </w:rPr>
      <w:t xml:space="preserve">                        </w:t>
    </w:r>
    <w:r w:rsidRPr="00CF0E13">
      <w:rPr>
        <w:sz w:val="16"/>
        <w:szCs w:val="16"/>
      </w:rPr>
      <w:t xml:space="preserve">Page </w:t>
    </w:r>
    <w:r w:rsidRPr="00CF0E13">
      <w:rPr>
        <w:rStyle w:val="PageNumber"/>
        <w:sz w:val="16"/>
        <w:szCs w:val="16"/>
      </w:rPr>
      <w:fldChar w:fldCharType="begin"/>
    </w:r>
    <w:r w:rsidRPr="00CF0E13">
      <w:rPr>
        <w:rStyle w:val="PageNumber"/>
        <w:sz w:val="16"/>
        <w:szCs w:val="16"/>
      </w:rPr>
      <w:instrText xml:space="preserve"> PAGE </w:instrText>
    </w:r>
    <w:r w:rsidRPr="00CF0E13">
      <w:rPr>
        <w:rStyle w:val="PageNumber"/>
        <w:sz w:val="16"/>
        <w:szCs w:val="16"/>
      </w:rPr>
      <w:fldChar w:fldCharType="separate"/>
    </w:r>
    <w:r w:rsidR="008902F6">
      <w:rPr>
        <w:rStyle w:val="PageNumber"/>
        <w:noProof/>
        <w:sz w:val="16"/>
        <w:szCs w:val="16"/>
      </w:rPr>
      <w:t>31</w:t>
    </w:r>
    <w:r w:rsidRPr="00CF0E13">
      <w:rPr>
        <w:rStyle w:val="PageNumber"/>
        <w:sz w:val="16"/>
        <w:szCs w:val="16"/>
      </w:rPr>
      <w:fldChar w:fldCharType="end"/>
    </w:r>
    <w:r>
      <w:rPr>
        <w:rStyle w:val="PageNumber"/>
        <w:sz w:val="16"/>
        <w:szCs w:val="16"/>
      </w:rPr>
      <w:t xml:space="preserve">                                               Property of State of Texas</w:t>
    </w:r>
  </w:p>
  <w:p w14:paraId="17628C34" w14:textId="77777777" w:rsidR="00C11AA4" w:rsidRPr="00CF0E13" w:rsidRDefault="00C11AA4" w:rsidP="000438B3">
    <w:pPr>
      <w:pStyle w:val="Footer"/>
      <w:pBdr>
        <w:top w:val="single" w:sz="12" w:space="0" w:color="auto"/>
      </w:pBdr>
      <w:tabs>
        <w:tab w:val="clear" w:pos="8640"/>
        <w:tab w:val="right" w:pos="12780"/>
      </w:tabs>
      <w:ind w:right="-7"/>
      <w:rPr>
        <w:rStyle w:val="PageNumber"/>
        <w:sz w:val="16"/>
        <w:szCs w:val="16"/>
      </w:rPr>
    </w:pPr>
  </w:p>
  <w:p w14:paraId="52790D98" w14:textId="4115DC39" w:rsidR="00C11AA4" w:rsidRPr="00CF0E13" w:rsidRDefault="00C11AA4" w:rsidP="00B51ED7">
    <w:pPr>
      <w:pStyle w:val="Footer"/>
      <w:pBdr>
        <w:top w:val="single" w:sz="12" w:space="0" w:color="auto"/>
      </w:pBdr>
      <w:tabs>
        <w:tab w:val="clear" w:pos="8640"/>
        <w:tab w:val="right" w:pos="12780"/>
      </w:tabs>
      <w:ind w:right="-7"/>
      <w:rPr>
        <w:rStyle w:val="PageNumber"/>
        <w:sz w:val="16"/>
        <w:szCs w:val="16"/>
      </w:rPr>
    </w:pPr>
  </w:p>
  <w:p w14:paraId="14A0269B" w14:textId="77777777" w:rsidR="00C11AA4" w:rsidRDefault="00C11AA4"/>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FBC84" w14:textId="6A2ED559" w:rsidR="00C11AA4" w:rsidRDefault="00C11AA4" w:rsidP="00CC31DD">
    <w:pPr>
      <w:pStyle w:val="Footer"/>
      <w:tabs>
        <w:tab w:val="clear" w:pos="8640"/>
        <w:tab w:val="right" w:pos="12960"/>
      </w:tabs>
      <w:ind w:left="1440"/>
      <w:jc w:val="both"/>
    </w:pPr>
    <w:r>
      <w:tab/>
    </w:r>
    <w:r>
      <w:tab/>
    </w:r>
    <w:r>
      <w:rPr>
        <w:snapToGrid w:val="0"/>
      </w:rPr>
      <w:tab/>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65ECB3" w14:textId="77777777" w:rsidR="00C11AA4" w:rsidRDefault="00C11AA4">
      <w:r>
        <w:separator/>
      </w:r>
    </w:p>
  </w:footnote>
  <w:footnote w:type="continuationSeparator" w:id="0">
    <w:p w14:paraId="652D729B" w14:textId="77777777" w:rsidR="00C11AA4" w:rsidRDefault="00C11A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9BCB6" w14:textId="3D41C4E0" w:rsidR="00C11AA4" w:rsidRDefault="00C11AA4" w:rsidP="002518FA">
    <w:pPr>
      <w:pStyle w:val="Header"/>
      <w:pBdr>
        <w:bottom w:val="single" w:sz="4" w:space="1" w:color="auto"/>
      </w:pBdr>
      <w:tabs>
        <w:tab w:val="clear" w:pos="4320"/>
        <w:tab w:val="left" w:pos="0"/>
        <w:tab w:val="center" w:pos="3690"/>
        <w:tab w:val="left" w:pos="3960"/>
        <w:tab w:val="center" w:pos="4770"/>
        <w:tab w:val="left" w:pos="5040"/>
        <w:tab w:val="center" w:pos="5670"/>
        <w:tab w:val="left" w:pos="8289"/>
      </w:tabs>
      <w:ind w:right="270"/>
      <w:rPr>
        <w:b/>
        <w:sz w:val="28"/>
      </w:rPr>
    </w:pPr>
    <w:r>
      <w:rPr>
        <w:noProof/>
      </w:rPr>
      <w:drawing>
        <wp:inline distT="0" distB="0" distL="0" distR="0" wp14:anchorId="4605512A" wp14:editId="550797A4">
          <wp:extent cx="1582309" cy="500932"/>
          <wp:effectExtent l="0" t="0" r="0" b="0"/>
          <wp:docPr id="8" name="Picture 8" descr="CAP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P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2309" cy="500932"/>
                  </a:xfrm>
                  <a:prstGeom prst="rect">
                    <a:avLst/>
                  </a:prstGeom>
                  <a:noFill/>
                  <a:ln>
                    <a:noFill/>
                  </a:ln>
                </pic:spPr>
              </pic:pic>
            </a:graphicData>
          </a:graphic>
        </wp:inline>
      </w:drawing>
    </w:r>
    <w:r>
      <w:tab/>
    </w:r>
    <w:r>
      <w:tab/>
    </w:r>
    <w:r>
      <w:tab/>
    </w:r>
    <w:r>
      <w:tab/>
    </w:r>
    <w:r>
      <w:tab/>
      <w:t xml:space="preserve">                       </w:t>
    </w:r>
    <w:r>
      <w:rPr>
        <w:rFonts w:ascii="Times New Roman" w:hAnsi="Times New Roman"/>
      </w:rPr>
      <w:t>CAPPS</w:t>
    </w:r>
    <w:r w:rsidRPr="00BA706F">
      <w:rPr>
        <w:rFonts w:ascii="Times New Roman" w:hAnsi="Times New Roman"/>
      </w:rPr>
      <w:t xml:space="preserve"> SPA Interface</w:t>
    </w:r>
    <w:r>
      <w:rPr>
        <w:rFonts w:ascii="Times New Roman" w:hAnsi="Times New Roman"/>
      </w:rPr>
      <w:t>s</w:t>
    </w:r>
  </w:p>
  <w:p w14:paraId="71395626" w14:textId="77777777" w:rsidR="00C11AA4" w:rsidRDefault="00C11AA4">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4497477"/>
      <w:docPartObj>
        <w:docPartGallery w:val="Watermarks"/>
        <w:docPartUnique/>
      </w:docPartObj>
    </w:sdtPr>
    <w:sdtEndPr/>
    <w:sdtContent>
      <w:p w14:paraId="005536A1" w14:textId="65D08869" w:rsidR="00C11AA4" w:rsidRDefault="008902F6">
        <w:pPr>
          <w:pStyle w:val="Header"/>
        </w:pPr>
        <w:r>
          <w:rPr>
            <w:noProof/>
          </w:rPr>
          <w:pict w14:anchorId="43B279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8"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D21EF"/>
    <w:multiLevelType w:val="hybridMultilevel"/>
    <w:tmpl w:val="87DC64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D731C7"/>
    <w:multiLevelType w:val="hybridMultilevel"/>
    <w:tmpl w:val="D90C4F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B0029D"/>
    <w:multiLevelType w:val="hybridMultilevel"/>
    <w:tmpl w:val="DD1C32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1252F0"/>
    <w:multiLevelType w:val="hybridMultilevel"/>
    <w:tmpl w:val="F83847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6322F78"/>
    <w:multiLevelType w:val="hybridMultilevel"/>
    <w:tmpl w:val="442A7D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D73CAB"/>
    <w:multiLevelType w:val="hybridMultilevel"/>
    <w:tmpl w:val="4FE45B8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E7A5C41"/>
    <w:multiLevelType w:val="hybridMultilevel"/>
    <w:tmpl w:val="097C195C"/>
    <w:lvl w:ilvl="0" w:tplc="B540FEB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16D0E3C"/>
    <w:multiLevelType w:val="hybridMultilevel"/>
    <w:tmpl w:val="4B626280"/>
    <w:lvl w:ilvl="0" w:tplc="8AC06D9A">
      <w:start w:val="1"/>
      <w:numFmt w:val="upp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23DE387D"/>
    <w:multiLevelType w:val="hybridMultilevel"/>
    <w:tmpl w:val="1E982DAA"/>
    <w:lvl w:ilvl="0" w:tplc="7DBAE29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41DE1A71"/>
    <w:multiLevelType w:val="hybridMultilevel"/>
    <w:tmpl w:val="1E982DAA"/>
    <w:lvl w:ilvl="0" w:tplc="7DBAE29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43F711E4"/>
    <w:multiLevelType w:val="hybridMultilevel"/>
    <w:tmpl w:val="075212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22D3FE8"/>
    <w:multiLevelType w:val="hybridMultilevel"/>
    <w:tmpl w:val="F59885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6E547A3"/>
    <w:multiLevelType w:val="hybridMultilevel"/>
    <w:tmpl w:val="9E72E9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7376A9"/>
    <w:multiLevelType w:val="hybridMultilevel"/>
    <w:tmpl w:val="FEEEB2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73F2794"/>
    <w:multiLevelType w:val="hybridMultilevel"/>
    <w:tmpl w:val="AFB2E4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1778B5"/>
    <w:multiLevelType w:val="hybridMultilevel"/>
    <w:tmpl w:val="109EF7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44D7E23"/>
    <w:multiLevelType w:val="hybridMultilevel"/>
    <w:tmpl w:val="6C36DE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6"/>
  </w:num>
  <w:num w:numId="3">
    <w:abstractNumId w:val="3"/>
  </w:num>
  <w:num w:numId="4">
    <w:abstractNumId w:val="10"/>
  </w:num>
  <w:num w:numId="5">
    <w:abstractNumId w:val="9"/>
  </w:num>
  <w:num w:numId="6">
    <w:abstractNumId w:val="6"/>
  </w:num>
  <w:num w:numId="7">
    <w:abstractNumId w:val="13"/>
  </w:num>
  <w:num w:numId="8">
    <w:abstractNumId w:val="5"/>
  </w:num>
  <w:num w:numId="9">
    <w:abstractNumId w:val="7"/>
  </w:num>
  <w:num w:numId="10">
    <w:abstractNumId w:val="15"/>
  </w:num>
  <w:num w:numId="11">
    <w:abstractNumId w:val="11"/>
  </w:num>
  <w:num w:numId="12">
    <w:abstractNumId w:val="8"/>
  </w:num>
  <w:num w:numId="13">
    <w:abstractNumId w:val="2"/>
  </w:num>
  <w:num w:numId="14">
    <w:abstractNumId w:val="12"/>
  </w:num>
  <w:num w:numId="15">
    <w:abstractNumId w:val="14"/>
  </w:num>
  <w:num w:numId="16">
    <w:abstractNumId w:val="4"/>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ED7"/>
    <w:rsid w:val="00003FE8"/>
    <w:rsid w:val="00005329"/>
    <w:rsid w:val="00005B90"/>
    <w:rsid w:val="000061E2"/>
    <w:rsid w:val="000070C9"/>
    <w:rsid w:val="0002140E"/>
    <w:rsid w:val="00031578"/>
    <w:rsid w:val="00032187"/>
    <w:rsid w:val="000353AA"/>
    <w:rsid w:val="00041B06"/>
    <w:rsid w:val="000438B3"/>
    <w:rsid w:val="000672F5"/>
    <w:rsid w:val="00075B48"/>
    <w:rsid w:val="00083B94"/>
    <w:rsid w:val="000A03D9"/>
    <w:rsid w:val="000A3EB5"/>
    <w:rsid w:val="000B6880"/>
    <w:rsid w:val="000C5316"/>
    <w:rsid w:val="000E523D"/>
    <w:rsid w:val="000F0679"/>
    <w:rsid w:val="000F3BB2"/>
    <w:rsid w:val="000F4012"/>
    <w:rsid w:val="001239B1"/>
    <w:rsid w:val="00133352"/>
    <w:rsid w:val="001416E9"/>
    <w:rsid w:val="00150C1C"/>
    <w:rsid w:val="00156B37"/>
    <w:rsid w:val="00160FFA"/>
    <w:rsid w:val="001616E7"/>
    <w:rsid w:val="0017701D"/>
    <w:rsid w:val="00186B19"/>
    <w:rsid w:val="001909FD"/>
    <w:rsid w:val="001959F1"/>
    <w:rsid w:val="001B7A78"/>
    <w:rsid w:val="001D7E3E"/>
    <w:rsid w:val="00202994"/>
    <w:rsid w:val="00210047"/>
    <w:rsid w:val="00215E29"/>
    <w:rsid w:val="00216E60"/>
    <w:rsid w:val="00232A2A"/>
    <w:rsid w:val="002373E6"/>
    <w:rsid w:val="00246F09"/>
    <w:rsid w:val="00250356"/>
    <w:rsid w:val="002504F4"/>
    <w:rsid w:val="002518FA"/>
    <w:rsid w:val="00252F23"/>
    <w:rsid w:val="002650B7"/>
    <w:rsid w:val="0028243C"/>
    <w:rsid w:val="002C24A7"/>
    <w:rsid w:val="002C79D7"/>
    <w:rsid w:val="00304E91"/>
    <w:rsid w:val="0030779E"/>
    <w:rsid w:val="00311C45"/>
    <w:rsid w:val="00322B1E"/>
    <w:rsid w:val="00342607"/>
    <w:rsid w:val="00366A36"/>
    <w:rsid w:val="00372C1E"/>
    <w:rsid w:val="0037467D"/>
    <w:rsid w:val="003878B9"/>
    <w:rsid w:val="003B02B1"/>
    <w:rsid w:val="003C5C08"/>
    <w:rsid w:val="003D354B"/>
    <w:rsid w:val="003E6F6D"/>
    <w:rsid w:val="003F43DC"/>
    <w:rsid w:val="00406904"/>
    <w:rsid w:val="00417912"/>
    <w:rsid w:val="00434EA1"/>
    <w:rsid w:val="00444B23"/>
    <w:rsid w:val="00456CBF"/>
    <w:rsid w:val="00457B9F"/>
    <w:rsid w:val="00460E80"/>
    <w:rsid w:val="004625DC"/>
    <w:rsid w:val="00463D73"/>
    <w:rsid w:val="00497E2C"/>
    <w:rsid w:val="004A2739"/>
    <w:rsid w:val="004C298C"/>
    <w:rsid w:val="004D234A"/>
    <w:rsid w:val="004D75DC"/>
    <w:rsid w:val="004E07DD"/>
    <w:rsid w:val="004F080C"/>
    <w:rsid w:val="004F5D34"/>
    <w:rsid w:val="00501492"/>
    <w:rsid w:val="005077B2"/>
    <w:rsid w:val="00513BB1"/>
    <w:rsid w:val="0052219D"/>
    <w:rsid w:val="00525753"/>
    <w:rsid w:val="00525BF3"/>
    <w:rsid w:val="005272EA"/>
    <w:rsid w:val="0054002D"/>
    <w:rsid w:val="00541940"/>
    <w:rsid w:val="00574CCF"/>
    <w:rsid w:val="005778D7"/>
    <w:rsid w:val="00582A2A"/>
    <w:rsid w:val="005872FD"/>
    <w:rsid w:val="00590845"/>
    <w:rsid w:val="00594CDC"/>
    <w:rsid w:val="005A2F8A"/>
    <w:rsid w:val="005A4412"/>
    <w:rsid w:val="005B16DC"/>
    <w:rsid w:val="005B5148"/>
    <w:rsid w:val="005C25E8"/>
    <w:rsid w:val="005F0888"/>
    <w:rsid w:val="005F27EF"/>
    <w:rsid w:val="00610114"/>
    <w:rsid w:val="00612F09"/>
    <w:rsid w:val="006146B7"/>
    <w:rsid w:val="00617014"/>
    <w:rsid w:val="006232ED"/>
    <w:rsid w:val="00631A5C"/>
    <w:rsid w:val="00640FB2"/>
    <w:rsid w:val="00642DA8"/>
    <w:rsid w:val="0065497B"/>
    <w:rsid w:val="00666DDF"/>
    <w:rsid w:val="00677780"/>
    <w:rsid w:val="006C22F7"/>
    <w:rsid w:val="006C739D"/>
    <w:rsid w:val="006D0AF8"/>
    <w:rsid w:val="006D3BE6"/>
    <w:rsid w:val="006E224A"/>
    <w:rsid w:val="006E7380"/>
    <w:rsid w:val="00714D37"/>
    <w:rsid w:val="00721A3C"/>
    <w:rsid w:val="007305B8"/>
    <w:rsid w:val="00742A07"/>
    <w:rsid w:val="00780AC1"/>
    <w:rsid w:val="00786019"/>
    <w:rsid w:val="00797381"/>
    <w:rsid w:val="007A56E9"/>
    <w:rsid w:val="007A789D"/>
    <w:rsid w:val="007D26CF"/>
    <w:rsid w:val="007D2BEB"/>
    <w:rsid w:val="007F78C8"/>
    <w:rsid w:val="00825140"/>
    <w:rsid w:val="00850E64"/>
    <w:rsid w:val="00851411"/>
    <w:rsid w:val="00877894"/>
    <w:rsid w:val="008843AC"/>
    <w:rsid w:val="00886010"/>
    <w:rsid w:val="008902F6"/>
    <w:rsid w:val="00891150"/>
    <w:rsid w:val="008A59F2"/>
    <w:rsid w:val="008C53F6"/>
    <w:rsid w:val="008D1EBC"/>
    <w:rsid w:val="008E0DEC"/>
    <w:rsid w:val="009031A4"/>
    <w:rsid w:val="009248FC"/>
    <w:rsid w:val="00927970"/>
    <w:rsid w:val="009312EC"/>
    <w:rsid w:val="009351E0"/>
    <w:rsid w:val="00982E77"/>
    <w:rsid w:val="009A0730"/>
    <w:rsid w:val="009A6C3E"/>
    <w:rsid w:val="009B17CF"/>
    <w:rsid w:val="009C1F61"/>
    <w:rsid w:val="009D02A7"/>
    <w:rsid w:val="009D255F"/>
    <w:rsid w:val="009D3876"/>
    <w:rsid w:val="009D5040"/>
    <w:rsid w:val="00A159F8"/>
    <w:rsid w:val="00A3391E"/>
    <w:rsid w:val="00A64306"/>
    <w:rsid w:val="00AA004E"/>
    <w:rsid w:val="00AA787B"/>
    <w:rsid w:val="00AE09BC"/>
    <w:rsid w:val="00AF2BD2"/>
    <w:rsid w:val="00B10DC6"/>
    <w:rsid w:val="00B25A8B"/>
    <w:rsid w:val="00B26DE4"/>
    <w:rsid w:val="00B33275"/>
    <w:rsid w:val="00B34B79"/>
    <w:rsid w:val="00B354CC"/>
    <w:rsid w:val="00B5188D"/>
    <w:rsid w:val="00B51ED7"/>
    <w:rsid w:val="00B53A0D"/>
    <w:rsid w:val="00B640A6"/>
    <w:rsid w:val="00B73D50"/>
    <w:rsid w:val="00B759ED"/>
    <w:rsid w:val="00B85607"/>
    <w:rsid w:val="00B9271B"/>
    <w:rsid w:val="00BB5699"/>
    <w:rsid w:val="00BD602F"/>
    <w:rsid w:val="00BF6EFF"/>
    <w:rsid w:val="00C019BF"/>
    <w:rsid w:val="00C05483"/>
    <w:rsid w:val="00C11AA4"/>
    <w:rsid w:val="00C15ED7"/>
    <w:rsid w:val="00C21F31"/>
    <w:rsid w:val="00C32C07"/>
    <w:rsid w:val="00C342A4"/>
    <w:rsid w:val="00C407A3"/>
    <w:rsid w:val="00C51D55"/>
    <w:rsid w:val="00C614ED"/>
    <w:rsid w:val="00C62D10"/>
    <w:rsid w:val="00CA3CE5"/>
    <w:rsid w:val="00CB1B7E"/>
    <w:rsid w:val="00CC31DD"/>
    <w:rsid w:val="00CD1E08"/>
    <w:rsid w:val="00CD4009"/>
    <w:rsid w:val="00CE3C8B"/>
    <w:rsid w:val="00CF0C8B"/>
    <w:rsid w:val="00CF0E13"/>
    <w:rsid w:val="00CF20A1"/>
    <w:rsid w:val="00CF27A3"/>
    <w:rsid w:val="00CF681D"/>
    <w:rsid w:val="00D02086"/>
    <w:rsid w:val="00D10015"/>
    <w:rsid w:val="00D11B71"/>
    <w:rsid w:val="00D16106"/>
    <w:rsid w:val="00D223B4"/>
    <w:rsid w:val="00D23AC2"/>
    <w:rsid w:val="00D3451A"/>
    <w:rsid w:val="00D34E45"/>
    <w:rsid w:val="00D43A29"/>
    <w:rsid w:val="00D453D2"/>
    <w:rsid w:val="00D45A71"/>
    <w:rsid w:val="00D622AF"/>
    <w:rsid w:val="00D62DA6"/>
    <w:rsid w:val="00D72398"/>
    <w:rsid w:val="00D75122"/>
    <w:rsid w:val="00D83BC4"/>
    <w:rsid w:val="00D87BC7"/>
    <w:rsid w:val="00D9366C"/>
    <w:rsid w:val="00D97075"/>
    <w:rsid w:val="00DA71DE"/>
    <w:rsid w:val="00DB3068"/>
    <w:rsid w:val="00DE4551"/>
    <w:rsid w:val="00DF4652"/>
    <w:rsid w:val="00DF5ECA"/>
    <w:rsid w:val="00DF76B4"/>
    <w:rsid w:val="00E12268"/>
    <w:rsid w:val="00E13BE2"/>
    <w:rsid w:val="00E15880"/>
    <w:rsid w:val="00E21AC7"/>
    <w:rsid w:val="00E26690"/>
    <w:rsid w:val="00E75747"/>
    <w:rsid w:val="00E817A1"/>
    <w:rsid w:val="00E82290"/>
    <w:rsid w:val="00E82345"/>
    <w:rsid w:val="00E867DA"/>
    <w:rsid w:val="00EB090E"/>
    <w:rsid w:val="00ED64ED"/>
    <w:rsid w:val="00EE1A2A"/>
    <w:rsid w:val="00EE3E8C"/>
    <w:rsid w:val="00F00325"/>
    <w:rsid w:val="00F161BA"/>
    <w:rsid w:val="00F4002B"/>
    <w:rsid w:val="00F51B4E"/>
    <w:rsid w:val="00F56246"/>
    <w:rsid w:val="00F71E6E"/>
    <w:rsid w:val="00F724BC"/>
    <w:rsid w:val="00F754A8"/>
    <w:rsid w:val="00F75658"/>
    <w:rsid w:val="00F814B0"/>
    <w:rsid w:val="00FA1637"/>
    <w:rsid w:val="00FB10A3"/>
    <w:rsid w:val="00FB2766"/>
    <w:rsid w:val="00FC190A"/>
    <w:rsid w:val="00FC3159"/>
    <w:rsid w:val="00FC7B11"/>
    <w:rsid w:val="00FD5E37"/>
    <w:rsid w:val="00FE2A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7149E46C"/>
  <w15:docId w15:val="{6C3D79A9-2783-4D24-BB9E-A4C1C6A41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5ED7"/>
    <w:pPr>
      <w:spacing w:after="0" w:line="240" w:lineRule="auto"/>
    </w:pPr>
    <w:rPr>
      <w:rFonts w:ascii="Arial" w:eastAsia="Times New Roman" w:hAnsi="Arial" w:cs="Times New Roman"/>
      <w:sz w:val="20"/>
      <w:szCs w:val="20"/>
    </w:rPr>
  </w:style>
  <w:style w:type="paragraph" w:styleId="Heading1">
    <w:name w:val="heading 1"/>
    <w:basedOn w:val="Normal"/>
    <w:next w:val="BodyText"/>
    <w:link w:val="Heading1Char"/>
    <w:qFormat/>
    <w:rsid w:val="00C15ED7"/>
    <w:pPr>
      <w:keepNext/>
      <w:spacing w:before="240" w:after="120"/>
      <w:outlineLvl w:val="0"/>
    </w:pPr>
    <w:rPr>
      <w:rFonts w:ascii="Times New (W1)" w:hAnsi="Times New (W1)"/>
      <w:b/>
      <w:kern w:val="28"/>
      <w:sz w:val="28"/>
    </w:rPr>
  </w:style>
  <w:style w:type="paragraph" w:styleId="Heading2">
    <w:name w:val="heading 2"/>
    <w:basedOn w:val="Normal"/>
    <w:next w:val="BodyText"/>
    <w:link w:val="Heading2Char"/>
    <w:qFormat/>
    <w:rsid w:val="00C15ED7"/>
    <w:pPr>
      <w:keepNext/>
      <w:spacing w:before="160" w:after="120"/>
      <w:outlineLvl w:val="1"/>
    </w:pPr>
    <w:rPr>
      <w:b/>
      <w:i/>
      <w:kern w:val="28"/>
      <w:sz w:val="28"/>
    </w:rPr>
  </w:style>
  <w:style w:type="paragraph" w:styleId="Heading3">
    <w:name w:val="heading 3"/>
    <w:basedOn w:val="Normal"/>
    <w:next w:val="BodyText"/>
    <w:link w:val="Heading3Char"/>
    <w:qFormat/>
    <w:rsid w:val="00C15ED7"/>
    <w:pPr>
      <w:keepNext/>
      <w:spacing w:before="120" w:after="80"/>
      <w:outlineLvl w:val="2"/>
    </w:pPr>
    <w:rPr>
      <w:b/>
      <w:kern w:val="2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15ED7"/>
    <w:rPr>
      <w:rFonts w:ascii="Times New (W1)" w:eastAsia="Times New Roman" w:hAnsi="Times New (W1)" w:cs="Times New Roman"/>
      <w:b/>
      <w:kern w:val="28"/>
      <w:sz w:val="28"/>
      <w:szCs w:val="20"/>
    </w:rPr>
  </w:style>
  <w:style w:type="character" w:customStyle="1" w:styleId="Heading2Char">
    <w:name w:val="Heading 2 Char"/>
    <w:basedOn w:val="DefaultParagraphFont"/>
    <w:link w:val="Heading2"/>
    <w:rsid w:val="00C15ED7"/>
    <w:rPr>
      <w:rFonts w:ascii="Times New Roman" w:eastAsia="Times New Roman" w:hAnsi="Times New Roman" w:cs="Times New Roman"/>
      <w:b/>
      <w:i/>
      <w:kern w:val="28"/>
      <w:sz w:val="28"/>
      <w:szCs w:val="20"/>
    </w:rPr>
  </w:style>
  <w:style w:type="character" w:customStyle="1" w:styleId="Heading3Char">
    <w:name w:val="Heading 3 Char"/>
    <w:basedOn w:val="DefaultParagraphFont"/>
    <w:link w:val="Heading3"/>
    <w:rsid w:val="00C15ED7"/>
    <w:rPr>
      <w:rFonts w:ascii="Times New Roman" w:eastAsia="Times New Roman" w:hAnsi="Times New Roman" w:cs="Times New Roman"/>
      <w:b/>
      <w:kern w:val="28"/>
      <w:sz w:val="24"/>
      <w:szCs w:val="20"/>
    </w:rPr>
  </w:style>
  <w:style w:type="paragraph" w:styleId="BodyText">
    <w:name w:val="Body Text"/>
    <w:basedOn w:val="Normal"/>
    <w:link w:val="BodyTextChar"/>
    <w:rsid w:val="00C15ED7"/>
    <w:pPr>
      <w:spacing w:after="160"/>
    </w:pPr>
  </w:style>
  <w:style w:type="character" w:customStyle="1" w:styleId="BodyTextChar">
    <w:name w:val="Body Text Char"/>
    <w:basedOn w:val="DefaultParagraphFont"/>
    <w:link w:val="BodyText"/>
    <w:rsid w:val="00C15ED7"/>
    <w:rPr>
      <w:rFonts w:ascii="Times New Roman" w:eastAsia="Times New Roman" w:hAnsi="Times New Roman" w:cs="Times New Roman"/>
      <w:sz w:val="20"/>
      <w:szCs w:val="20"/>
    </w:rPr>
  </w:style>
  <w:style w:type="paragraph" w:styleId="Footer">
    <w:name w:val="footer"/>
    <w:basedOn w:val="Normal"/>
    <w:link w:val="FooterChar"/>
    <w:uiPriority w:val="99"/>
    <w:rsid w:val="00C15ED7"/>
    <w:pPr>
      <w:keepLines/>
      <w:tabs>
        <w:tab w:val="center" w:pos="4320"/>
        <w:tab w:val="right" w:pos="8640"/>
      </w:tabs>
    </w:pPr>
    <w:rPr>
      <w:rFonts w:ascii="Univers" w:hAnsi="Univers"/>
    </w:rPr>
  </w:style>
  <w:style w:type="character" w:customStyle="1" w:styleId="FooterChar">
    <w:name w:val="Footer Char"/>
    <w:basedOn w:val="DefaultParagraphFont"/>
    <w:link w:val="Footer"/>
    <w:uiPriority w:val="99"/>
    <w:rsid w:val="00C15ED7"/>
    <w:rPr>
      <w:rFonts w:ascii="Univers" w:eastAsia="Times New Roman" w:hAnsi="Univers" w:cs="Times New Roman"/>
      <w:sz w:val="20"/>
      <w:szCs w:val="20"/>
    </w:rPr>
  </w:style>
  <w:style w:type="paragraph" w:styleId="Header">
    <w:name w:val="header"/>
    <w:basedOn w:val="Normal"/>
    <w:link w:val="HeaderChar"/>
    <w:rsid w:val="00C15ED7"/>
    <w:pPr>
      <w:keepLines/>
      <w:tabs>
        <w:tab w:val="center" w:pos="4320"/>
        <w:tab w:val="right" w:pos="8640"/>
      </w:tabs>
    </w:pPr>
    <w:rPr>
      <w:rFonts w:ascii="Univers" w:hAnsi="Univers"/>
    </w:rPr>
  </w:style>
  <w:style w:type="character" w:customStyle="1" w:styleId="HeaderChar">
    <w:name w:val="Header Char"/>
    <w:basedOn w:val="DefaultParagraphFont"/>
    <w:link w:val="Header"/>
    <w:rsid w:val="00C15ED7"/>
    <w:rPr>
      <w:rFonts w:ascii="Univers" w:eastAsia="Times New Roman" w:hAnsi="Univers" w:cs="Times New Roman"/>
      <w:sz w:val="20"/>
      <w:szCs w:val="20"/>
    </w:rPr>
  </w:style>
  <w:style w:type="character" w:styleId="PageNumber">
    <w:name w:val="page number"/>
    <w:rsid w:val="00C15ED7"/>
    <w:rPr>
      <w:rFonts w:ascii="Univers" w:hAnsi="Univers"/>
      <w:sz w:val="20"/>
    </w:rPr>
  </w:style>
  <w:style w:type="paragraph" w:styleId="TOC1">
    <w:name w:val="toc 1"/>
    <w:basedOn w:val="Normal"/>
    <w:uiPriority w:val="39"/>
    <w:rsid w:val="00C15ED7"/>
    <w:pPr>
      <w:tabs>
        <w:tab w:val="right" w:leader="dot" w:pos="8640"/>
      </w:tabs>
      <w:spacing w:before="120" w:after="120"/>
    </w:pPr>
    <w:rPr>
      <w:b/>
      <w:caps/>
    </w:rPr>
  </w:style>
  <w:style w:type="paragraph" w:styleId="TOC2">
    <w:name w:val="toc 2"/>
    <w:basedOn w:val="Normal"/>
    <w:uiPriority w:val="39"/>
    <w:rsid w:val="00C15ED7"/>
    <w:pPr>
      <w:tabs>
        <w:tab w:val="right" w:leader="dot" w:pos="8640"/>
      </w:tabs>
      <w:ind w:left="200"/>
    </w:pPr>
    <w:rPr>
      <w:smallCaps/>
    </w:rPr>
  </w:style>
  <w:style w:type="paragraph" w:styleId="TOC3">
    <w:name w:val="toc 3"/>
    <w:basedOn w:val="Normal"/>
    <w:uiPriority w:val="39"/>
    <w:rsid w:val="00C15ED7"/>
    <w:pPr>
      <w:tabs>
        <w:tab w:val="right" w:leader="dot" w:pos="8640"/>
      </w:tabs>
      <w:ind w:left="400"/>
    </w:pPr>
    <w:rPr>
      <w:i/>
    </w:rPr>
  </w:style>
  <w:style w:type="character" w:styleId="Hyperlink">
    <w:name w:val="Hyperlink"/>
    <w:uiPriority w:val="99"/>
    <w:rsid w:val="00C15ED7"/>
    <w:rPr>
      <w:color w:val="0000FF"/>
      <w:u w:val="single"/>
    </w:rPr>
  </w:style>
  <w:style w:type="paragraph" w:customStyle="1" w:styleId="ReportFixedPitch">
    <w:name w:val="Report (Fixed Pitch)"/>
    <w:basedOn w:val="Normal"/>
    <w:rsid w:val="00C15ED7"/>
    <w:pPr>
      <w:overflowPunct w:val="0"/>
      <w:autoSpaceDE w:val="0"/>
      <w:autoSpaceDN w:val="0"/>
      <w:adjustRightInd w:val="0"/>
      <w:ind w:left="720"/>
      <w:textAlignment w:val="baseline"/>
    </w:pPr>
    <w:rPr>
      <w:sz w:val="24"/>
    </w:rPr>
  </w:style>
  <w:style w:type="paragraph" w:styleId="BalloonText">
    <w:name w:val="Balloon Text"/>
    <w:basedOn w:val="Normal"/>
    <w:link w:val="BalloonTextChar"/>
    <w:uiPriority w:val="99"/>
    <w:semiHidden/>
    <w:unhideWhenUsed/>
    <w:rsid w:val="00C15ED7"/>
    <w:rPr>
      <w:rFonts w:ascii="Tahoma" w:hAnsi="Tahoma" w:cs="Tahoma"/>
      <w:sz w:val="16"/>
      <w:szCs w:val="16"/>
    </w:rPr>
  </w:style>
  <w:style w:type="character" w:customStyle="1" w:styleId="BalloonTextChar">
    <w:name w:val="Balloon Text Char"/>
    <w:basedOn w:val="DefaultParagraphFont"/>
    <w:link w:val="BalloonText"/>
    <w:uiPriority w:val="99"/>
    <w:semiHidden/>
    <w:rsid w:val="00C15ED7"/>
    <w:rPr>
      <w:rFonts w:ascii="Tahoma" w:eastAsia="Times New Roman" w:hAnsi="Tahoma" w:cs="Tahoma"/>
      <w:sz w:val="16"/>
      <w:szCs w:val="16"/>
    </w:rPr>
  </w:style>
  <w:style w:type="paragraph" w:styleId="ListParagraph">
    <w:name w:val="List Paragraph"/>
    <w:basedOn w:val="Normal"/>
    <w:uiPriority w:val="34"/>
    <w:qFormat/>
    <w:rsid w:val="00B34B79"/>
    <w:pPr>
      <w:ind w:left="720"/>
      <w:contextualSpacing/>
    </w:pPr>
  </w:style>
  <w:style w:type="table" w:styleId="TableGrid">
    <w:name w:val="Table Grid"/>
    <w:basedOn w:val="TableNormal"/>
    <w:uiPriority w:val="59"/>
    <w:rsid w:val="00631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3F43DC"/>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character" w:customStyle="1" w:styleId="apple-converted-space">
    <w:name w:val="apple-converted-space"/>
    <w:basedOn w:val="DefaultParagraphFont"/>
    <w:rsid w:val="0030779E"/>
  </w:style>
  <w:style w:type="character" w:customStyle="1" w:styleId="ph">
    <w:name w:val="ph"/>
    <w:basedOn w:val="DefaultParagraphFont"/>
    <w:rsid w:val="0030779E"/>
  </w:style>
  <w:style w:type="paragraph" w:styleId="NormalWeb">
    <w:name w:val="Normal (Web)"/>
    <w:basedOn w:val="Normal"/>
    <w:uiPriority w:val="99"/>
    <w:unhideWhenUsed/>
    <w:rsid w:val="00891150"/>
    <w:pPr>
      <w:spacing w:before="100" w:beforeAutospacing="1" w:after="100" w:afterAutospacing="1"/>
    </w:pPr>
    <w:rPr>
      <w:rFonts w:ascii="Times New Roman" w:hAnsi="Times New Roman"/>
      <w:sz w:val="24"/>
      <w:szCs w:val="24"/>
    </w:rPr>
  </w:style>
  <w:style w:type="character" w:styleId="CommentReference">
    <w:name w:val="annotation reference"/>
    <w:basedOn w:val="DefaultParagraphFont"/>
    <w:uiPriority w:val="99"/>
    <w:semiHidden/>
    <w:unhideWhenUsed/>
    <w:rsid w:val="00886010"/>
    <w:rPr>
      <w:sz w:val="16"/>
      <w:szCs w:val="16"/>
    </w:rPr>
  </w:style>
  <w:style w:type="paragraph" w:styleId="CommentText">
    <w:name w:val="annotation text"/>
    <w:basedOn w:val="Normal"/>
    <w:link w:val="CommentTextChar"/>
    <w:uiPriority w:val="99"/>
    <w:semiHidden/>
    <w:unhideWhenUsed/>
    <w:rsid w:val="00886010"/>
  </w:style>
  <w:style w:type="character" w:customStyle="1" w:styleId="CommentTextChar">
    <w:name w:val="Comment Text Char"/>
    <w:basedOn w:val="DefaultParagraphFont"/>
    <w:link w:val="CommentText"/>
    <w:uiPriority w:val="99"/>
    <w:semiHidden/>
    <w:rsid w:val="00886010"/>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886010"/>
    <w:rPr>
      <w:b/>
      <w:bCs/>
    </w:rPr>
  </w:style>
  <w:style w:type="character" w:customStyle="1" w:styleId="CommentSubjectChar">
    <w:name w:val="Comment Subject Char"/>
    <w:basedOn w:val="CommentTextChar"/>
    <w:link w:val="CommentSubject"/>
    <w:uiPriority w:val="99"/>
    <w:semiHidden/>
    <w:rsid w:val="00886010"/>
    <w:rPr>
      <w:rFonts w:ascii="Arial" w:eastAsia="Times New Roman" w:hAnsi="Arial" w:cs="Times New Roman"/>
      <w:b/>
      <w:bCs/>
      <w:sz w:val="20"/>
      <w:szCs w:val="20"/>
    </w:rPr>
  </w:style>
  <w:style w:type="character" w:styleId="FollowedHyperlink">
    <w:name w:val="FollowedHyperlink"/>
    <w:basedOn w:val="DefaultParagraphFont"/>
    <w:uiPriority w:val="99"/>
    <w:semiHidden/>
    <w:unhideWhenUsed/>
    <w:rsid w:val="0002140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428069">
      <w:bodyDiv w:val="1"/>
      <w:marLeft w:val="0"/>
      <w:marRight w:val="0"/>
      <w:marTop w:val="0"/>
      <w:marBottom w:val="0"/>
      <w:divBdr>
        <w:top w:val="none" w:sz="0" w:space="0" w:color="auto"/>
        <w:left w:val="none" w:sz="0" w:space="0" w:color="auto"/>
        <w:bottom w:val="none" w:sz="0" w:space="0" w:color="auto"/>
        <w:right w:val="none" w:sz="0" w:space="0" w:color="auto"/>
      </w:divBdr>
    </w:div>
    <w:div w:id="321585342">
      <w:bodyDiv w:val="1"/>
      <w:marLeft w:val="0"/>
      <w:marRight w:val="0"/>
      <w:marTop w:val="0"/>
      <w:marBottom w:val="0"/>
      <w:divBdr>
        <w:top w:val="none" w:sz="0" w:space="0" w:color="auto"/>
        <w:left w:val="none" w:sz="0" w:space="0" w:color="auto"/>
        <w:bottom w:val="none" w:sz="0" w:space="0" w:color="auto"/>
        <w:right w:val="none" w:sz="0" w:space="0" w:color="auto"/>
      </w:divBdr>
    </w:div>
    <w:div w:id="522983723">
      <w:bodyDiv w:val="1"/>
      <w:marLeft w:val="0"/>
      <w:marRight w:val="0"/>
      <w:marTop w:val="0"/>
      <w:marBottom w:val="0"/>
      <w:divBdr>
        <w:top w:val="none" w:sz="0" w:space="0" w:color="auto"/>
        <w:left w:val="none" w:sz="0" w:space="0" w:color="auto"/>
        <w:bottom w:val="none" w:sz="0" w:space="0" w:color="auto"/>
        <w:right w:val="none" w:sz="0" w:space="0" w:color="auto"/>
      </w:divBdr>
    </w:div>
    <w:div w:id="602541310">
      <w:bodyDiv w:val="1"/>
      <w:marLeft w:val="0"/>
      <w:marRight w:val="0"/>
      <w:marTop w:val="0"/>
      <w:marBottom w:val="0"/>
      <w:divBdr>
        <w:top w:val="none" w:sz="0" w:space="0" w:color="auto"/>
        <w:left w:val="none" w:sz="0" w:space="0" w:color="auto"/>
        <w:bottom w:val="none" w:sz="0" w:space="0" w:color="auto"/>
        <w:right w:val="none" w:sz="0" w:space="0" w:color="auto"/>
      </w:divBdr>
    </w:div>
    <w:div w:id="648368650">
      <w:bodyDiv w:val="1"/>
      <w:marLeft w:val="0"/>
      <w:marRight w:val="0"/>
      <w:marTop w:val="0"/>
      <w:marBottom w:val="0"/>
      <w:divBdr>
        <w:top w:val="none" w:sz="0" w:space="0" w:color="auto"/>
        <w:left w:val="none" w:sz="0" w:space="0" w:color="auto"/>
        <w:bottom w:val="none" w:sz="0" w:space="0" w:color="auto"/>
        <w:right w:val="none" w:sz="0" w:space="0" w:color="auto"/>
      </w:divBdr>
    </w:div>
    <w:div w:id="659502448">
      <w:bodyDiv w:val="1"/>
      <w:marLeft w:val="0"/>
      <w:marRight w:val="0"/>
      <w:marTop w:val="0"/>
      <w:marBottom w:val="0"/>
      <w:divBdr>
        <w:top w:val="none" w:sz="0" w:space="0" w:color="auto"/>
        <w:left w:val="none" w:sz="0" w:space="0" w:color="auto"/>
        <w:bottom w:val="none" w:sz="0" w:space="0" w:color="auto"/>
        <w:right w:val="none" w:sz="0" w:space="0" w:color="auto"/>
      </w:divBdr>
    </w:div>
    <w:div w:id="864099327">
      <w:bodyDiv w:val="1"/>
      <w:marLeft w:val="0"/>
      <w:marRight w:val="0"/>
      <w:marTop w:val="0"/>
      <w:marBottom w:val="0"/>
      <w:divBdr>
        <w:top w:val="none" w:sz="0" w:space="0" w:color="auto"/>
        <w:left w:val="none" w:sz="0" w:space="0" w:color="auto"/>
        <w:bottom w:val="none" w:sz="0" w:space="0" w:color="auto"/>
        <w:right w:val="none" w:sz="0" w:space="0" w:color="auto"/>
      </w:divBdr>
    </w:div>
    <w:div w:id="1018433258">
      <w:bodyDiv w:val="1"/>
      <w:marLeft w:val="0"/>
      <w:marRight w:val="0"/>
      <w:marTop w:val="0"/>
      <w:marBottom w:val="0"/>
      <w:divBdr>
        <w:top w:val="none" w:sz="0" w:space="0" w:color="auto"/>
        <w:left w:val="none" w:sz="0" w:space="0" w:color="auto"/>
        <w:bottom w:val="none" w:sz="0" w:space="0" w:color="auto"/>
        <w:right w:val="none" w:sz="0" w:space="0" w:color="auto"/>
      </w:divBdr>
    </w:div>
    <w:div w:id="1112746211">
      <w:bodyDiv w:val="1"/>
      <w:marLeft w:val="0"/>
      <w:marRight w:val="0"/>
      <w:marTop w:val="0"/>
      <w:marBottom w:val="0"/>
      <w:divBdr>
        <w:top w:val="none" w:sz="0" w:space="0" w:color="auto"/>
        <w:left w:val="none" w:sz="0" w:space="0" w:color="auto"/>
        <w:bottom w:val="none" w:sz="0" w:space="0" w:color="auto"/>
        <w:right w:val="none" w:sz="0" w:space="0" w:color="auto"/>
      </w:divBdr>
    </w:div>
    <w:div w:id="1165433950">
      <w:bodyDiv w:val="1"/>
      <w:marLeft w:val="0"/>
      <w:marRight w:val="0"/>
      <w:marTop w:val="0"/>
      <w:marBottom w:val="0"/>
      <w:divBdr>
        <w:top w:val="none" w:sz="0" w:space="0" w:color="auto"/>
        <w:left w:val="none" w:sz="0" w:space="0" w:color="auto"/>
        <w:bottom w:val="none" w:sz="0" w:space="0" w:color="auto"/>
        <w:right w:val="none" w:sz="0" w:space="0" w:color="auto"/>
      </w:divBdr>
    </w:div>
    <w:div w:id="1432360980">
      <w:bodyDiv w:val="1"/>
      <w:marLeft w:val="0"/>
      <w:marRight w:val="0"/>
      <w:marTop w:val="0"/>
      <w:marBottom w:val="0"/>
      <w:divBdr>
        <w:top w:val="none" w:sz="0" w:space="0" w:color="auto"/>
        <w:left w:val="none" w:sz="0" w:space="0" w:color="auto"/>
        <w:bottom w:val="none" w:sz="0" w:space="0" w:color="auto"/>
        <w:right w:val="none" w:sz="0" w:space="0" w:color="auto"/>
      </w:divBdr>
    </w:div>
    <w:div w:id="1528711545">
      <w:bodyDiv w:val="1"/>
      <w:marLeft w:val="0"/>
      <w:marRight w:val="0"/>
      <w:marTop w:val="0"/>
      <w:marBottom w:val="0"/>
      <w:divBdr>
        <w:top w:val="none" w:sz="0" w:space="0" w:color="auto"/>
        <w:left w:val="none" w:sz="0" w:space="0" w:color="auto"/>
        <w:bottom w:val="none" w:sz="0" w:space="0" w:color="auto"/>
        <w:right w:val="none" w:sz="0" w:space="0" w:color="auto"/>
      </w:divBdr>
    </w:div>
    <w:div w:id="1558475448">
      <w:bodyDiv w:val="1"/>
      <w:marLeft w:val="0"/>
      <w:marRight w:val="0"/>
      <w:marTop w:val="0"/>
      <w:marBottom w:val="0"/>
      <w:divBdr>
        <w:top w:val="none" w:sz="0" w:space="0" w:color="auto"/>
        <w:left w:val="none" w:sz="0" w:space="0" w:color="auto"/>
        <w:bottom w:val="none" w:sz="0" w:space="0" w:color="auto"/>
        <w:right w:val="none" w:sz="0" w:space="0" w:color="auto"/>
      </w:divBdr>
    </w:div>
    <w:div w:id="1659459944">
      <w:bodyDiv w:val="1"/>
      <w:marLeft w:val="0"/>
      <w:marRight w:val="0"/>
      <w:marTop w:val="0"/>
      <w:marBottom w:val="0"/>
      <w:divBdr>
        <w:top w:val="none" w:sz="0" w:space="0" w:color="auto"/>
        <w:left w:val="none" w:sz="0" w:space="0" w:color="auto"/>
        <w:bottom w:val="none" w:sz="0" w:space="0" w:color="auto"/>
        <w:right w:val="none" w:sz="0" w:space="0" w:color="auto"/>
      </w:divBdr>
    </w:div>
    <w:div w:id="1679893206">
      <w:bodyDiv w:val="1"/>
      <w:marLeft w:val="0"/>
      <w:marRight w:val="0"/>
      <w:marTop w:val="0"/>
      <w:marBottom w:val="0"/>
      <w:divBdr>
        <w:top w:val="none" w:sz="0" w:space="0" w:color="auto"/>
        <w:left w:val="none" w:sz="0" w:space="0" w:color="auto"/>
        <w:bottom w:val="none" w:sz="0" w:space="0" w:color="auto"/>
        <w:right w:val="none" w:sz="0" w:space="0" w:color="auto"/>
      </w:divBdr>
    </w:div>
    <w:div w:id="1743486669">
      <w:bodyDiv w:val="1"/>
      <w:marLeft w:val="0"/>
      <w:marRight w:val="0"/>
      <w:marTop w:val="0"/>
      <w:marBottom w:val="0"/>
      <w:divBdr>
        <w:top w:val="none" w:sz="0" w:space="0" w:color="auto"/>
        <w:left w:val="none" w:sz="0" w:space="0" w:color="auto"/>
        <w:bottom w:val="none" w:sz="0" w:space="0" w:color="auto"/>
        <w:right w:val="none" w:sz="0" w:space="0" w:color="auto"/>
      </w:divBdr>
      <w:divsChild>
        <w:div w:id="572473978">
          <w:marLeft w:val="0"/>
          <w:marRight w:val="0"/>
          <w:marTop w:val="0"/>
          <w:marBottom w:val="0"/>
          <w:divBdr>
            <w:top w:val="none" w:sz="0" w:space="0" w:color="auto"/>
            <w:left w:val="none" w:sz="0" w:space="0" w:color="auto"/>
            <w:bottom w:val="none" w:sz="0" w:space="0" w:color="auto"/>
            <w:right w:val="none" w:sz="0" w:space="0" w:color="auto"/>
          </w:divBdr>
        </w:div>
      </w:divsChild>
    </w:div>
    <w:div w:id="1747996146">
      <w:bodyDiv w:val="1"/>
      <w:marLeft w:val="0"/>
      <w:marRight w:val="0"/>
      <w:marTop w:val="0"/>
      <w:marBottom w:val="0"/>
      <w:divBdr>
        <w:top w:val="none" w:sz="0" w:space="0" w:color="auto"/>
        <w:left w:val="none" w:sz="0" w:space="0" w:color="auto"/>
        <w:bottom w:val="none" w:sz="0" w:space="0" w:color="auto"/>
        <w:right w:val="none" w:sz="0" w:space="0" w:color="auto"/>
      </w:divBdr>
    </w:div>
    <w:div w:id="1869953999">
      <w:bodyDiv w:val="1"/>
      <w:marLeft w:val="0"/>
      <w:marRight w:val="0"/>
      <w:marTop w:val="0"/>
      <w:marBottom w:val="0"/>
      <w:divBdr>
        <w:top w:val="none" w:sz="0" w:space="0" w:color="auto"/>
        <w:left w:val="none" w:sz="0" w:space="0" w:color="auto"/>
        <w:bottom w:val="none" w:sz="0" w:space="0" w:color="auto"/>
        <w:right w:val="none" w:sz="0" w:space="0" w:color="auto"/>
      </w:divBdr>
    </w:div>
    <w:div w:id="1924485787">
      <w:bodyDiv w:val="1"/>
      <w:marLeft w:val="0"/>
      <w:marRight w:val="0"/>
      <w:marTop w:val="0"/>
      <w:marBottom w:val="0"/>
      <w:divBdr>
        <w:top w:val="none" w:sz="0" w:space="0" w:color="auto"/>
        <w:left w:val="none" w:sz="0" w:space="0" w:color="auto"/>
        <w:bottom w:val="none" w:sz="0" w:space="0" w:color="auto"/>
        <w:right w:val="none" w:sz="0" w:space="0" w:color="auto"/>
      </w:divBdr>
    </w:div>
    <w:div w:id="2048144100">
      <w:bodyDiv w:val="1"/>
      <w:marLeft w:val="0"/>
      <w:marRight w:val="0"/>
      <w:marTop w:val="0"/>
      <w:marBottom w:val="0"/>
      <w:divBdr>
        <w:top w:val="none" w:sz="0" w:space="0" w:color="auto"/>
        <w:left w:val="none" w:sz="0" w:space="0" w:color="auto"/>
        <w:bottom w:val="none" w:sz="0" w:space="0" w:color="auto"/>
        <w:right w:val="none" w:sz="0" w:space="0" w:color="auto"/>
      </w:divBdr>
    </w:div>
    <w:div w:id="2062749139">
      <w:bodyDiv w:val="1"/>
      <w:marLeft w:val="0"/>
      <w:marRight w:val="0"/>
      <w:marTop w:val="0"/>
      <w:marBottom w:val="0"/>
      <w:divBdr>
        <w:top w:val="none" w:sz="0" w:space="0" w:color="auto"/>
        <w:left w:val="none" w:sz="0" w:space="0" w:color="auto"/>
        <w:bottom w:val="none" w:sz="0" w:space="0" w:color="auto"/>
        <w:right w:val="none" w:sz="0" w:space="0" w:color="auto"/>
      </w:divBdr>
    </w:div>
    <w:div w:id="2079133547">
      <w:bodyDiv w:val="1"/>
      <w:marLeft w:val="0"/>
      <w:marRight w:val="0"/>
      <w:marTop w:val="0"/>
      <w:marBottom w:val="0"/>
      <w:divBdr>
        <w:top w:val="none" w:sz="0" w:space="0" w:color="auto"/>
        <w:left w:val="none" w:sz="0" w:space="0" w:color="auto"/>
        <w:bottom w:val="none" w:sz="0" w:space="0" w:color="auto"/>
        <w:right w:val="none" w:sz="0" w:space="0" w:color="auto"/>
      </w:divBdr>
    </w:div>
    <w:div w:id="2090733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s://fmx.cpa.texas.gov/fmx/changes/spa/60149.php" TargetMode="External"/><Relationship Id="rId42"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package" Target="embeddings/Microsoft_Visio_Drawing1.vsdx"/><Relationship Id="rId38" Type="http://schemas.openxmlformats.org/officeDocument/2006/relationships/image" Target="media/image22.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Visio_Drawing.vsdx"/><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8.emf"/><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0.png"/><Relationship Id="rId28" Type="http://schemas.openxmlformats.org/officeDocument/2006/relationships/oleObject" Target="embeddings/Microsoft_Visio_2003-2010_Drawing.vsd"/><Relationship Id="rId36"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ED76E-BA92-485D-817E-0229413E9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707</TotalTime>
  <Pages>34</Pages>
  <Words>4947</Words>
  <Characters>28199</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Texas Comptroller of Public Accounts</Company>
  <LinksUpToDate>false</LinksUpToDate>
  <CharactersWithSpaces>33080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Nelson</dc:creator>
  <cp:lastModifiedBy>William Smith</cp:lastModifiedBy>
  <cp:revision>81</cp:revision>
  <cp:lastPrinted>2016-12-12T15:11:00Z</cp:lastPrinted>
  <dcterms:created xsi:type="dcterms:W3CDTF">2017-03-01T13:34:00Z</dcterms:created>
  <dcterms:modified xsi:type="dcterms:W3CDTF">2017-07-24T16:13:00Z</dcterms:modified>
</cp:coreProperties>
</file>